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B95" w:rsidRDefault="00523B95">
      <w:pPr>
        <w:jc w:val="right"/>
        <w:rPr>
          <w:rFonts w:ascii="Century Gothic" w:hAnsi="Century Gothic"/>
          <w:sz w:val="20"/>
        </w:rPr>
      </w:pPr>
    </w:p>
    <w:p w:rsidR="00523B95" w:rsidRDefault="00523B95"/>
    <w:p w:rsidR="00523B95" w:rsidRDefault="00523B95">
      <w:pPr>
        <w:jc w:val="center"/>
        <w:rPr>
          <w:rFonts w:ascii="CG Times" w:hAnsi="CG Times"/>
        </w:rPr>
      </w:pPr>
    </w:p>
    <w:p w:rsidR="00523B95" w:rsidRDefault="00523B95">
      <w:pPr>
        <w:jc w:val="center"/>
        <w:rPr>
          <w:rFonts w:ascii="CG Times" w:hAnsi="CG Times"/>
        </w:rPr>
      </w:pPr>
    </w:p>
    <w:p w:rsidR="00523B95" w:rsidRDefault="00523B95">
      <w:pPr>
        <w:jc w:val="center"/>
        <w:rPr>
          <w:rFonts w:ascii="CG Times" w:hAnsi="CG Times"/>
        </w:rPr>
      </w:pPr>
    </w:p>
    <w:p w:rsidR="00523B95" w:rsidRDefault="00523B95">
      <w:pPr>
        <w:jc w:val="center"/>
        <w:rPr>
          <w:rFonts w:ascii="CG Times" w:hAnsi="CG Times"/>
        </w:rPr>
      </w:pPr>
    </w:p>
    <w:p w:rsidR="00523B95" w:rsidRDefault="00523B95">
      <w:pPr>
        <w:jc w:val="center"/>
        <w:rPr>
          <w:rFonts w:ascii="CG Times" w:hAnsi="CG Times"/>
        </w:rPr>
      </w:pPr>
    </w:p>
    <w:p w:rsidR="00523B95" w:rsidRDefault="00523B95">
      <w:pPr>
        <w:jc w:val="center"/>
        <w:rPr>
          <w:rFonts w:ascii="CG Times" w:hAnsi="CG Times"/>
        </w:rPr>
      </w:pPr>
    </w:p>
    <w:p w:rsidR="00523B95" w:rsidRDefault="00523B95">
      <w:pPr>
        <w:jc w:val="center"/>
        <w:rPr>
          <w:rFonts w:ascii="CG Times" w:hAnsi="CG Times"/>
        </w:rPr>
      </w:pPr>
    </w:p>
    <w:p w:rsidR="00523B95" w:rsidRDefault="00523B95">
      <w:pPr>
        <w:jc w:val="center"/>
        <w:rPr>
          <w:rFonts w:ascii="CG Times" w:hAnsi="CG Times"/>
        </w:rPr>
      </w:pPr>
    </w:p>
    <w:p w:rsidR="00523B95" w:rsidRDefault="00523B95">
      <w:pPr>
        <w:jc w:val="center"/>
        <w:rPr>
          <w:rFonts w:ascii="CG Times" w:hAnsi="CG Times"/>
        </w:rPr>
      </w:pPr>
    </w:p>
    <w:p w:rsidR="00523B95" w:rsidRDefault="00523B95">
      <w:pPr>
        <w:jc w:val="center"/>
        <w:rPr>
          <w:rFonts w:ascii="CG Times" w:hAnsi="CG Times"/>
        </w:rPr>
      </w:pPr>
    </w:p>
    <w:p w:rsidR="00523B95" w:rsidRDefault="00523B95">
      <w:pPr>
        <w:jc w:val="center"/>
        <w:rPr>
          <w:rFonts w:ascii="CG Times" w:hAnsi="CG Times"/>
        </w:rPr>
      </w:pPr>
    </w:p>
    <w:p w:rsidR="00523B95" w:rsidRDefault="00523B95">
      <w:pPr>
        <w:jc w:val="center"/>
        <w:rPr>
          <w:rFonts w:ascii="CG Times" w:hAnsi="CG Times"/>
        </w:rPr>
      </w:pPr>
    </w:p>
    <w:p w:rsidR="00523B95" w:rsidRDefault="00523B95">
      <w:pPr>
        <w:jc w:val="center"/>
        <w:rPr>
          <w:rFonts w:ascii="CG Times" w:hAnsi="CG Times"/>
        </w:rPr>
      </w:pPr>
    </w:p>
    <w:p w:rsidR="00523B95" w:rsidRDefault="00523B95">
      <w:pPr>
        <w:jc w:val="center"/>
        <w:rPr>
          <w:rFonts w:ascii="CG Times" w:hAnsi="CG Times"/>
        </w:rPr>
      </w:pPr>
    </w:p>
    <w:p w:rsidR="00523B95" w:rsidRDefault="00523B95">
      <w:pPr>
        <w:jc w:val="center"/>
        <w:rPr>
          <w:rFonts w:ascii="CG Times" w:hAnsi="CG Times"/>
        </w:rPr>
      </w:pPr>
    </w:p>
    <w:p w:rsidR="00523B95" w:rsidRDefault="00523B95">
      <w:pPr>
        <w:jc w:val="center"/>
        <w:rPr>
          <w:rFonts w:ascii="CG Times" w:hAnsi="CG Times"/>
        </w:rPr>
      </w:pPr>
    </w:p>
    <w:p w:rsidR="00523B95" w:rsidRDefault="00523B95">
      <w:pPr>
        <w:jc w:val="center"/>
        <w:rPr>
          <w:rFonts w:ascii="CG Times" w:hAnsi="CG Times"/>
        </w:rPr>
      </w:pPr>
    </w:p>
    <w:p w:rsidR="00523B95" w:rsidRDefault="00523B95">
      <w:pPr>
        <w:jc w:val="center"/>
        <w:rPr>
          <w:rFonts w:ascii="CG Times" w:hAnsi="CG Times"/>
        </w:rPr>
      </w:pPr>
    </w:p>
    <w:p w:rsidR="00523B95" w:rsidRDefault="00523B95">
      <w:pPr>
        <w:jc w:val="center"/>
        <w:rPr>
          <w:rFonts w:ascii="CG Times" w:hAnsi="CG Times"/>
        </w:rPr>
      </w:pPr>
    </w:p>
    <w:p w:rsidR="00523B95" w:rsidRDefault="00523B95">
      <w:pPr>
        <w:jc w:val="center"/>
        <w:rPr>
          <w:rFonts w:ascii="CG Times" w:hAnsi="CG Times"/>
        </w:rPr>
      </w:pPr>
    </w:p>
    <w:p w:rsidR="00523B95" w:rsidRDefault="00523B95">
      <w:pPr>
        <w:pStyle w:val="Heading1"/>
        <w:rPr>
          <w:rFonts w:ascii="Times New Roman" w:hAnsi="Times New Roman"/>
          <w:sz w:val="22"/>
        </w:rPr>
      </w:pPr>
      <w:r>
        <w:rPr>
          <w:rFonts w:ascii="Times New Roman" w:hAnsi="Times New Roman"/>
          <w:sz w:val="22"/>
        </w:rPr>
        <w:t>MASTER AGREEMENT</w:t>
      </w:r>
    </w:p>
    <w:p w:rsidR="00523B95" w:rsidRDefault="00523B95">
      <w:pPr>
        <w:jc w:val="center"/>
        <w:rPr>
          <w:rFonts w:ascii="Times New Roman" w:hAnsi="Times New Roman"/>
          <w:b/>
          <w:sz w:val="18"/>
          <w:lang w:val="en-GB"/>
        </w:rPr>
      </w:pPr>
      <w:r>
        <w:rPr>
          <w:rFonts w:ascii="Times New Roman" w:hAnsi="Times New Roman"/>
          <w:b/>
          <w:sz w:val="22"/>
          <w:lang w:val="en-GB"/>
        </w:rPr>
        <w:t>FOR FINANCIAL TRANSACTIONS</w:t>
      </w:r>
    </w:p>
    <w:p w:rsidR="00523B95" w:rsidRDefault="00523B95">
      <w:pPr>
        <w:jc w:val="center"/>
        <w:rPr>
          <w:rFonts w:ascii="Times New Roman" w:hAnsi="Times New Roman"/>
          <w:b/>
          <w:sz w:val="18"/>
          <w:lang w:val="en-GB"/>
        </w:rPr>
      </w:pPr>
    </w:p>
    <w:p w:rsidR="00523B95" w:rsidRDefault="00523B95">
      <w:pPr>
        <w:jc w:val="center"/>
        <w:rPr>
          <w:rFonts w:ascii="Times New Roman" w:hAnsi="Times New Roman"/>
          <w:b/>
          <w:sz w:val="18"/>
          <w:lang w:val="en-GB"/>
        </w:rPr>
      </w:pPr>
    </w:p>
    <w:p w:rsidR="00523B95" w:rsidRDefault="00523B95">
      <w:pPr>
        <w:jc w:val="center"/>
        <w:rPr>
          <w:rFonts w:ascii="Times New Roman" w:hAnsi="Times New Roman"/>
          <w:b/>
          <w:sz w:val="20"/>
          <w:lang w:val="en-GB"/>
        </w:rPr>
      </w:pPr>
      <w:r>
        <w:rPr>
          <w:rFonts w:ascii="Times New Roman" w:hAnsi="Times New Roman"/>
          <w:b/>
          <w:sz w:val="20"/>
          <w:lang w:val="en-GB"/>
        </w:rPr>
        <w:t>dated as of _______________</w:t>
      </w:r>
    </w:p>
    <w:p w:rsidR="00523B95" w:rsidRDefault="00523B95">
      <w:pPr>
        <w:jc w:val="center"/>
        <w:rPr>
          <w:rFonts w:ascii="Times New Roman" w:hAnsi="Times New Roman"/>
          <w:b/>
          <w:sz w:val="20"/>
          <w:lang w:val="en-GB"/>
        </w:rPr>
      </w:pPr>
    </w:p>
    <w:p w:rsidR="00523B95" w:rsidRDefault="00523B95">
      <w:pPr>
        <w:jc w:val="center"/>
        <w:rPr>
          <w:rFonts w:ascii="Times New Roman" w:hAnsi="Times New Roman"/>
          <w:b/>
          <w:sz w:val="20"/>
          <w:lang w:val="en-GB"/>
        </w:rPr>
      </w:pPr>
      <w:r>
        <w:rPr>
          <w:rFonts w:ascii="Times New Roman" w:hAnsi="Times New Roman"/>
          <w:b/>
          <w:sz w:val="20"/>
          <w:lang w:val="en-GB"/>
        </w:rPr>
        <w:t>between</w:t>
      </w:r>
    </w:p>
    <w:p w:rsidR="00523B95" w:rsidRDefault="00523B95">
      <w:pPr>
        <w:jc w:val="center"/>
        <w:rPr>
          <w:rFonts w:ascii="Times New Roman" w:hAnsi="Times New Roman"/>
          <w:b/>
          <w:sz w:val="20"/>
          <w:lang w:val="en-GB"/>
        </w:rPr>
      </w:pPr>
    </w:p>
    <w:p w:rsidR="00523B95" w:rsidRDefault="00523B95">
      <w:pPr>
        <w:jc w:val="center"/>
        <w:rPr>
          <w:rFonts w:ascii="Times New Roman" w:hAnsi="Times New Roman"/>
          <w:b/>
          <w:sz w:val="20"/>
          <w:lang w:val="en-GB"/>
        </w:rPr>
      </w:pPr>
      <w:r>
        <w:rPr>
          <w:rFonts w:ascii="Times New Roman" w:hAnsi="Times New Roman"/>
          <w:b/>
          <w:sz w:val="20"/>
          <w:lang w:val="en-GB"/>
        </w:rPr>
        <w:t>______________ and _____________</w:t>
      </w:r>
    </w:p>
    <w:p w:rsidR="00523B95" w:rsidRDefault="00523B95">
      <w:pPr>
        <w:jc w:val="center"/>
        <w:rPr>
          <w:rFonts w:ascii="Times New Roman" w:hAnsi="Times New Roman"/>
          <w:sz w:val="20"/>
          <w:lang w:val="en-GB"/>
        </w:rPr>
      </w:pPr>
      <w:r>
        <w:rPr>
          <w:rFonts w:ascii="Times New Roman" w:hAnsi="Times New Roman"/>
          <w:sz w:val="20"/>
          <w:lang w:val="en-GB"/>
        </w:rPr>
        <w:t>("Party A")</w:t>
      </w:r>
      <w:r>
        <w:rPr>
          <w:rFonts w:ascii="Times New Roman" w:hAnsi="Times New Roman"/>
          <w:sz w:val="20"/>
          <w:lang w:val="en-GB"/>
        </w:rPr>
        <w:tab/>
      </w:r>
      <w:r>
        <w:rPr>
          <w:rFonts w:ascii="Times New Roman" w:hAnsi="Times New Roman"/>
          <w:sz w:val="20"/>
          <w:lang w:val="en-GB"/>
        </w:rPr>
        <w:tab/>
      </w:r>
      <w:r>
        <w:rPr>
          <w:rFonts w:ascii="Times New Roman" w:hAnsi="Times New Roman"/>
          <w:sz w:val="20"/>
          <w:lang w:val="en-GB"/>
        </w:rPr>
        <w:tab/>
        <w:t>("Party B")</w:t>
      </w:r>
    </w:p>
    <w:p w:rsidR="00523B95" w:rsidRDefault="00523B95">
      <w:pPr>
        <w:jc w:val="both"/>
        <w:rPr>
          <w:rFonts w:ascii="Times New Roman" w:hAnsi="Times New Roman"/>
          <w:sz w:val="18"/>
          <w:lang w:val="en-GB"/>
        </w:rPr>
      </w:pPr>
    </w:p>
    <w:p w:rsidR="00523B95" w:rsidRDefault="00523B95">
      <w:pPr>
        <w:jc w:val="both"/>
        <w:rPr>
          <w:rFonts w:ascii="Times New Roman" w:hAnsi="Times New Roman"/>
          <w:sz w:val="18"/>
          <w:lang w:val="en-GB"/>
        </w:rPr>
      </w:pPr>
    </w:p>
    <w:p w:rsidR="00523B95" w:rsidRDefault="00523B95">
      <w:pPr>
        <w:jc w:val="both"/>
        <w:rPr>
          <w:rFonts w:ascii="Times New Roman" w:hAnsi="Times New Roman"/>
          <w:sz w:val="18"/>
          <w:lang w:val="en-GB"/>
        </w:rPr>
      </w:pPr>
    </w:p>
    <w:p w:rsidR="00523B95" w:rsidRDefault="00523B95">
      <w:pPr>
        <w:pStyle w:val="Heading1"/>
        <w:rPr>
          <w:rFonts w:ascii="Times New Roman" w:hAnsi="Times New Roman"/>
          <w:sz w:val="22"/>
        </w:rPr>
      </w:pPr>
      <w:r>
        <w:rPr>
          <w:rFonts w:ascii="Times New Roman" w:hAnsi="Times New Roman"/>
          <w:sz w:val="22"/>
        </w:rPr>
        <w:t>SPECIAL PROVISIONS</w:t>
      </w:r>
    </w:p>
    <w:p w:rsidR="00523B95" w:rsidRDefault="00523B95">
      <w:pPr>
        <w:jc w:val="center"/>
        <w:rPr>
          <w:rFonts w:ascii="Times New Roman" w:hAnsi="Times New Roman"/>
          <w:sz w:val="18"/>
          <w:lang w:val="en-GB"/>
        </w:rPr>
      </w:pPr>
    </w:p>
    <w:p w:rsidR="00523B95" w:rsidRDefault="00523B95">
      <w:pPr>
        <w:jc w:val="center"/>
        <w:rPr>
          <w:rFonts w:ascii="Times New Roman" w:hAnsi="Times New Roman"/>
          <w:sz w:val="18"/>
          <w:lang w:val="en-GB"/>
        </w:rPr>
      </w:pPr>
    </w:p>
    <w:p w:rsidR="00523B95" w:rsidRDefault="00523B95">
      <w:pPr>
        <w:jc w:val="center"/>
        <w:rPr>
          <w:rFonts w:ascii="Times New Roman" w:hAnsi="Times New Roman"/>
          <w:sz w:val="18"/>
          <w:lang w:val="en-GB"/>
        </w:rPr>
      </w:pPr>
    </w:p>
    <w:p w:rsidR="00523B95" w:rsidRDefault="00523B95">
      <w:pPr>
        <w:jc w:val="both"/>
        <w:rPr>
          <w:rFonts w:ascii="Times New Roman" w:hAnsi="Times New Roman"/>
          <w:sz w:val="18"/>
          <w:lang w:val="en-GB"/>
        </w:rPr>
      </w:pPr>
      <w:r>
        <w:rPr>
          <w:rFonts w:ascii="Times New Roman" w:hAnsi="Times New Roman"/>
          <w:b/>
          <w:sz w:val="18"/>
          <w:lang w:val="en-GB"/>
        </w:rPr>
        <w:t>1.</w:t>
      </w:r>
      <w:r>
        <w:rPr>
          <w:rFonts w:ascii="Times New Roman" w:hAnsi="Times New Roman"/>
          <w:b/>
          <w:sz w:val="18"/>
          <w:lang w:val="en-GB"/>
        </w:rPr>
        <w:tab/>
        <w:t>Nature of Agreement</w:t>
      </w:r>
    </w:p>
    <w:p w:rsidR="00523B95" w:rsidRDefault="00523B95">
      <w:pPr>
        <w:jc w:val="both"/>
        <w:rPr>
          <w:rFonts w:ascii="Times New Roman" w:hAnsi="Times New Roman"/>
          <w:sz w:val="18"/>
          <w:lang w:val="en-GB"/>
        </w:rPr>
      </w:pPr>
    </w:p>
    <w:p w:rsidR="00523B95" w:rsidRDefault="00523B95">
      <w:pPr>
        <w:jc w:val="both"/>
        <w:rPr>
          <w:rFonts w:ascii="Times New Roman" w:hAnsi="Times New Roman"/>
          <w:sz w:val="18"/>
          <w:lang w:val="en-GB"/>
        </w:rPr>
      </w:pPr>
      <w:r>
        <w:rPr>
          <w:rFonts w:ascii="Times New Roman" w:hAnsi="Times New Roman"/>
          <w:sz w:val="18"/>
          <w:lang w:val="en-GB"/>
        </w:rPr>
        <w:t>This contractual arrangement (the "Special Provisions"), together with the General Provisions (the "General Provisions") and any annex (each an "Annex") referred to below, constitutes a master agreement (the "Master Agreement") under which the parties may enter into financial transactions.</w:t>
      </w:r>
    </w:p>
    <w:p w:rsidR="00523B95" w:rsidRDefault="00523B95">
      <w:pPr>
        <w:jc w:val="both"/>
        <w:rPr>
          <w:rFonts w:ascii="Times New Roman" w:hAnsi="Times New Roman"/>
          <w:b/>
          <w:sz w:val="18"/>
          <w:lang w:val="en-GB"/>
        </w:rPr>
      </w:pPr>
    </w:p>
    <w:p w:rsidR="00523B95" w:rsidRDefault="00523B95">
      <w:pPr>
        <w:jc w:val="both"/>
        <w:rPr>
          <w:rFonts w:ascii="Times New Roman" w:hAnsi="Times New Roman"/>
          <w:sz w:val="18"/>
          <w:lang w:val="en-GB"/>
        </w:rPr>
      </w:pPr>
      <w:r>
        <w:rPr>
          <w:rFonts w:ascii="Times New Roman" w:hAnsi="Times New Roman"/>
          <w:b/>
          <w:sz w:val="18"/>
          <w:lang w:val="en-GB"/>
        </w:rPr>
        <w:t>2.</w:t>
      </w:r>
      <w:r>
        <w:rPr>
          <w:rFonts w:ascii="Times New Roman" w:hAnsi="Times New Roman"/>
          <w:b/>
          <w:sz w:val="18"/>
          <w:lang w:val="en-GB"/>
        </w:rPr>
        <w:tab/>
        <w:t>Incorporation of Documents</w:t>
      </w:r>
    </w:p>
    <w:p w:rsidR="00523B95" w:rsidRDefault="00523B95">
      <w:pPr>
        <w:jc w:val="both"/>
        <w:rPr>
          <w:rFonts w:ascii="Times New Roman" w:hAnsi="Times New Roman"/>
          <w:sz w:val="18"/>
          <w:lang w:val="en-GB"/>
        </w:rPr>
      </w:pPr>
    </w:p>
    <w:p w:rsidR="00523B95" w:rsidRDefault="00523B95">
      <w:pPr>
        <w:pStyle w:val="p0"/>
        <w:tabs>
          <w:tab w:val="clear" w:pos="720"/>
        </w:tabs>
        <w:spacing w:line="240" w:lineRule="auto"/>
        <w:rPr>
          <w:rFonts w:ascii="Times New Roman" w:hAnsi="Times New Roman"/>
          <w:b/>
          <w:sz w:val="18"/>
          <w:lang w:val="en-GB"/>
        </w:rPr>
      </w:pPr>
      <w:r>
        <w:rPr>
          <w:rFonts w:ascii="Times New Roman" w:hAnsi="Times New Roman"/>
          <w:sz w:val="18"/>
          <w:lang w:val="en-GB"/>
        </w:rPr>
        <w:t>The following documents, all in the _______ language, published by the FBE are hereby incorporated into and shall accordingly form part of the Master Agreement:</w:t>
      </w:r>
    </w:p>
    <w:p w:rsidR="00523B95" w:rsidRDefault="00523B95">
      <w:pPr>
        <w:jc w:val="both"/>
        <w:rPr>
          <w:rFonts w:ascii="Times New Roman" w:hAnsi="Times New Roman"/>
          <w:b/>
          <w:sz w:val="18"/>
          <w:lang w:val="en-GB"/>
        </w:rPr>
      </w:pPr>
    </w:p>
    <w:p w:rsidR="00523B95" w:rsidRDefault="00523B95">
      <w:pPr>
        <w:jc w:val="both"/>
        <w:rPr>
          <w:rFonts w:ascii="Times New Roman" w:hAnsi="Times New Roman"/>
          <w:sz w:val="18"/>
          <w:lang w:val="en-GB"/>
        </w:rPr>
      </w:pPr>
      <w:r>
        <w:rPr>
          <w:rFonts w:ascii="Times New Roman" w:hAnsi="Times New Roman"/>
          <w:sz w:val="18"/>
          <w:lang w:val="en-GB"/>
        </w:rPr>
        <w:t>(a) the General Provisions, Edition 2004</w:t>
      </w:r>
    </w:p>
    <w:p w:rsidR="00523B95" w:rsidRDefault="00523B95">
      <w:pPr>
        <w:jc w:val="right"/>
        <w:rPr>
          <w:rFonts w:ascii="Times New Roman" w:hAnsi="Times New Roman"/>
          <w:sz w:val="18"/>
          <w:lang w:val="en-GB"/>
        </w:rPr>
        <w:sectPr w:rsidR="00523B95">
          <w:headerReference w:type="default" r:id="rId7"/>
          <w:footerReference w:type="even" r:id="rId8"/>
          <w:footerReference w:type="default" r:id="rId9"/>
          <w:headerReference w:type="first" r:id="rId10"/>
          <w:footerReference w:type="first" r:id="rId11"/>
          <w:pgSz w:w="11907" w:h="16840"/>
          <w:pgMar w:top="1250" w:right="1418" w:bottom="1134" w:left="1418" w:header="720" w:footer="720" w:gutter="0"/>
          <w:paperSrc w:first="7" w:other="7"/>
          <w:cols w:space="720"/>
          <w:titlePg/>
        </w:sectPr>
      </w:pPr>
    </w:p>
    <w:p w:rsidR="00523B95" w:rsidRDefault="00523B95">
      <w:pPr>
        <w:jc w:val="both"/>
        <w:rPr>
          <w:rFonts w:ascii="Times New Roman" w:hAnsi="Times New Roman"/>
          <w:sz w:val="18"/>
          <w:lang w:val="en-GB"/>
        </w:rPr>
      </w:pPr>
      <w:r>
        <w:rPr>
          <w:rFonts w:ascii="Times New Roman" w:hAnsi="Times New Roman"/>
          <w:sz w:val="18"/>
          <w:lang w:val="en-GB"/>
        </w:rPr>
        <w:lastRenderedPageBreak/>
        <w:t>(b) the following Annex[es]</w:t>
      </w:r>
      <w:r>
        <w:rPr>
          <w:rStyle w:val="FootnoteReference"/>
          <w:rFonts w:ascii="Times New Roman" w:hAnsi="Times New Roman"/>
          <w:sz w:val="18"/>
          <w:lang w:val="en-GB"/>
        </w:rPr>
        <w:footnoteReference w:id="1"/>
      </w:r>
      <w:r>
        <w:rPr>
          <w:rFonts w:ascii="Times New Roman" w:hAnsi="Times New Roman"/>
          <w:sz w:val="18"/>
          <w:lang w:val="en-GB"/>
        </w:rPr>
        <w:t>:</w:t>
      </w:r>
    </w:p>
    <w:p w:rsidR="00523B95" w:rsidRDefault="00523B95">
      <w:pPr>
        <w:jc w:val="both"/>
        <w:rPr>
          <w:rFonts w:ascii="Times New Roman" w:hAnsi="Times New Roman"/>
          <w:sz w:val="18"/>
          <w:lang w:val="en-G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01"/>
      </w:tblGrid>
      <w:tr w:rsidR="00523B95">
        <w:tc>
          <w:tcPr>
            <w:tcW w:w="9001" w:type="dxa"/>
          </w:tcPr>
          <w:p w:rsidR="00523B95" w:rsidRDefault="00523B95">
            <w:pPr>
              <w:ind w:left="709" w:hanging="709"/>
              <w:jc w:val="both"/>
              <w:rPr>
                <w:rFonts w:ascii="Times New Roman" w:hAnsi="Times New Roman"/>
                <w:sz w:val="18"/>
                <w:lang w:val="en-GB"/>
              </w:rPr>
            </w:pPr>
            <w:r>
              <w:rPr>
                <w:rFonts w:ascii="Times New Roman" w:hAnsi="Times New Roman"/>
                <w:sz w:val="18"/>
                <w:lang w:val="en-GB"/>
              </w:rPr>
              <w:t>Product Annex[es] for :</w:t>
            </w:r>
          </w:p>
        </w:tc>
      </w:tr>
      <w:tr w:rsidR="00523B95">
        <w:tc>
          <w:tcPr>
            <w:tcW w:w="9001" w:type="dxa"/>
          </w:tcPr>
          <w:p w:rsidR="00523B95" w:rsidRDefault="00523B95">
            <w:pPr>
              <w:rPr>
                <w:rFonts w:ascii="Times New Roman" w:hAnsi="Times New Roman"/>
                <w:sz w:val="18"/>
                <w:lang w:val="en-GB"/>
              </w:rPr>
            </w:pPr>
            <w:r>
              <w:rPr>
                <w:rFonts w:ascii="Times New Roman" w:hAnsi="Times New Roman"/>
                <w:sz w:val="18"/>
                <w:lang w:val="en-GB"/>
              </w:rPr>
              <w:t>Repurchase Transactions, Edition January 2001</w:t>
            </w:r>
          </w:p>
        </w:tc>
      </w:tr>
      <w:tr w:rsidR="00523B95">
        <w:tc>
          <w:tcPr>
            <w:tcW w:w="9001" w:type="dxa"/>
          </w:tcPr>
          <w:p w:rsidR="00523B95" w:rsidRDefault="00523B95">
            <w:pPr>
              <w:rPr>
                <w:rFonts w:ascii="Times New Roman" w:hAnsi="Times New Roman"/>
                <w:sz w:val="18"/>
                <w:lang w:val="en-GB"/>
              </w:rPr>
            </w:pPr>
            <w:r>
              <w:rPr>
                <w:rFonts w:ascii="Times New Roman" w:hAnsi="Times New Roman"/>
                <w:sz w:val="18"/>
                <w:lang w:val="en-GB"/>
              </w:rPr>
              <w:t>Securities Loans, Edition January 2001</w:t>
            </w:r>
          </w:p>
        </w:tc>
      </w:tr>
      <w:tr w:rsidR="00523B95">
        <w:tblPrEx>
          <w:tblBorders>
            <w:insideH w:val="single" w:sz="6" w:space="0" w:color="auto"/>
            <w:insideV w:val="single" w:sz="6" w:space="0" w:color="auto"/>
          </w:tblBorders>
        </w:tblPrEx>
        <w:tc>
          <w:tcPr>
            <w:tcW w:w="9001" w:type="dxa"/>
            <w:tcBorders>
              <w:top w:val="nil"/>
            </w:tcBorders>
          </w:tcPr>
          <w:p w:rsidR="00523B95" w:rsidRDefault="00523B95" w:rsidP="00C044F2">
            <w:pPr>
              <w:spacing w:after="240"/>
              <w:rPr>
                <w:rFonts w:ascii="Times New Roman" w:hAnsi="Times New Roman"/>
                <w:sz w:val="18"/>
                <w:lang w:val="en-GB"/>
              </w:rPr>
            </w:pPr>
            <w:r>
              <w:rPr>
                <w:rFonts w:ascii="Times New Roman" w:hAnsi="Times New Roman"/>
                <w:sz w:val="18"/>
                <w:lang w:val="en-GB"/>
              </w:rPr>
              <w:t xml:space="preserve">Derivative Transactions, Edition 2004 </w:t>
            </w:r>
            <w:r>
              <w:rPr>
                <w:rFonts w:ascii="Times New Roman" w:hAnsi="Times New Roman"/>
                <w:sz w:val="18"/>
                <w:lang w:val="en-GB"/>
              </w:rPr>
              <w:br/>
            </w:r>
            <w:r>
              <w:rPr>
                <w:rFonts w:ascii="Times New Roman" w:hAnsi="Times New Roman"/>
                <w:sz w:val="18"/>
                <w:lang w:val="en-GB"/>
              </w:rPr>
              <w:tab/>
              <w:t>Supplement for Foreign Exchange Transactions, Edition 2004</w:t>
            </w:r>
            <w:r>
              <w:rPr>
                <w:rFonts w:ascii="Times New Roman" w:hAnsi="Times New Roman"/>
                <w:sz w:val="18"/>
                <w:lang w:val="en-GB"/>
              </w:rPr>
              <w:br/>
            </w:r>
            <w:r>
              <w:rPr>
                <w:rFonts w:ascii="Times New Roman" w:hAnsi="Times New Roman"/>
                <w:sz w:val="18"/>
                <w:lang w:val="en-GB"/>
              </w:rPr>
              <w:tab/>
              <w:t>Supplement for Interest Rate Transactions, Edition 2004</w:t>
            </w:r>
            <w:r>
              <w:rPr>
                <w:rFonts w:ascii="Times New Roman" w:hAnsi="Times New Roman"/>
                <w:sz w:val="18"/>
                <w:lang w:val="en-GB"/>
              </w:rPr>
              <w:br/>
            </w:r>
            <w:r>
              <w:rPr>
                <w:rFonts w:ascii="Times New Roman" w:hAnsi="Times New Roman"/>
                <w:sz w:val="18"/>
                <w:lang w:val="en-GB"/>
              </w:rPr>
              <w:tab/>
              <w:t>Supplement for Option Transactions, Edition 2004</w:t>
            </w:r>
            <w:r w:rsidR="00825AE4">
              <w:rPr>
                <w:rFonts w:ascii="Times New Roman" w:hAnsi="Times New Roman"/>
                <w:sz w:val="18"/>
                <w:lang w:val="en-GB"/>
              </w:rPr>
              <w:br/>
            </w:r>
            <w:r w:rsidR="00825AE4" w:rsidRPr="00B61266">
              <w:rPr>
                <w:rFonts w:ascii="Times New Roman" w:hAnsi="Times New Roman"/>
                <w:sz w:val="18"/>
                <w:lang w:val="en-GB"/>
              </w:rPr>
              <w:t>Deposit</w:t>
            </w:r>
            <w:r w:rsidR="00CE4069">
              <w:rPr>
                <w:rFonts w:ascii="Times New Roman" w:hAnsi="Times New Roman"/>
                <w:sz w:val="18"/>
                <w:lang w:val="en-GB"/>
              </w:rPr>
              <w:t>s</w:t>
            </w:r>
            <w:r w:rsidR="00825AE4" w:rsidRPr="00B61266">
              <w:rPr>
                <w:rFonts w:ascii="Times New Roman" w:hAnsi="Times New Roman"/>
                <w:sz w:val="18"/>
                <w:lang w:val="en-GB"/>
              </w:rPr>
              <w:t xml:space="preserve"> and </w:t>
            </w:r>
            <w:r w:rsidR="00CE4069">
              <w:rPr>
                <w:rFonts w:ascii="Times New Roman" w:hAnsi="Times New Roman"/>
                <w:sz w:val="18"/>
                <w:lang w:val="en-GB"/>
              </w:rPr>
              <w:t>Loans</w:t>
            </w:r>
            <w:r w:rsidR="00825AE4" w:rsidRPr="00B61266">
              <w:rPr>
                <w:rFonts w:ascii="Times New Roman" w:hAnsi="Times New Roman"/>
                <w:sz w:val="18"/>
                <w:lang w:val="en-GB"/>
              </w:rPr>
              <w:t>, Edition 2009</w:t>
            </w:r>
          </w:p>
        </w:tc>
      </w:tr>
      <w:tr w:rsidR="00523B95" w:rsidTr="00C93B61">
        <w:tblPrEx>
          <w:tblBorders>
            <w:insideH w:val="single" w:sz="6" w:space="0" w:color="auto"/>
            <w:insideV w:val="single" w:sz="6" w:space="0" w:color="auto"/>
          </w:tblBorders>
        </w:tblPrEx>
        <w:trPr>
          <w:trHeight w:val="168"/>
        </w:trPr>
        <w:tc>
          <w:tcPr>
            <w:tcW w:w="9001" w:type="dxa"/>
            <w:tcBorders>
              <w:top w:val="nil"/>
              <w:bottom w:val="nil"/>
            </w:tcBorders>
          </w:tcPr>
          <w:p w:rsidR="00C93B61" w:rsidRDefault="00523B95" w:rsidP="001A5E80">
            <w:pPr>
              <w:pStyle w:val="BodyText"/>
              <w:jc w:val="left"/>
              <w:rPr>
                <w:rFonts w:ascii="Times New Roman" w:hAnsi="Times New Roman"/>
                <w:sz w:val="18"/>
              </w:rPr>
            </w:pPr>
            <w:r>
              <w:rPr>
                <w:rFonts w:ascii="Times New Roman" w:hAnsi="Times New Roman"/>
                <w:sz w:val="18"/>
              </w:rPr>
              <w:t>Margin Maintenance Annex</w:t>
            </w:r>
            <w:r w:rsidRPr="00520488">
              <w:rPr>
                <w:rFonts w:ascii="Times New Roman" w:hAnsi="Times New Roman"/>
                <w:sz w:val="18"/>
              </w:rPr>
              <w:t>, Edition 2004</w:t>
            </w:r>
          </w:p>
          <w:p w:rsidR="00523B95" w:rsidRDefault="00C93B61" w:rsidP="001A5E80">
            <w:pPr>
              <w:pStyle w:val="BodyText"/>
              <w:jc w:val="left"/>
            </w:pPr>
            <w:r w:rsidRPr="00C93B61">
              <w:rPr>
                <w:rFonts w:ascii="Times New Roman" w:hAnsi="Times New Roman"/>
                <w:sz w:val="18"/>
              </w:rPr>
              <w:t>EMIR-Annex, Edition 2013</w:t>
            </w:r>
          </w:p>
        </w:tc>
      </w:tr>
      <w:tr w:rsidR="001A5E80">
        <w:tblPrEx>
          <w:tblBorders>
            <w:insideH w:val="single" w:sz="6" w:space="0" w:color="auto"/>
            <w:insideV w:val="single" w:sz="6" w:space="0" w:color="auto"/>
          </w:tblBorders>
        </w:tblPrEx>
        <w:tc>
          <w:tcPr>
            <w:tcW w:w="9001" w:type="dxa"/>
            <w:tcBorders>
              <w:top w:val="nil"/>
              <w:bottom w:val="nil"/>
            </w:tcBorders>
          </w:tcPr>
          <w:p w:rsidR="001A5E80" w:rsidRDefault="001A5E80">
            <w:pPr>
              <w:pStyle w:val="BodyText"/>
              <w:jc w:val="left"/>
              <w:rPr>
                <w:rFonts w:ascii="Times New Roman" w:hAnsi="Times New Roman"/>
                <w:sz w:val="18"/>
              </w:rPr>
            </w:pPr>
          </w:p>
        </w:tc>
      </w:tr>
      <w:tr w:rsidR="00523B95">
        <w:tblPrEx>
          <w:tblBorders>
            <w:insideH w:val="single" w:sz="6" w:space="0" w:color="auto"/>
            <w:insideV w:val="single" w:sz="6" w:space="0" w:color="auto"/>
          </w:tblBorders>
        </w:tblPrEx>
        <w:tc>
          <w:tcPr>
            <w:tcW w:w="9001" w:type="dxa"/>
            <w:tcBorders>
              <w:bottom w:val="nil"/>
            </w:tcBorders>
          </w:tcPr>
          <w:p w:rsidR="00523B95" w:rsidRDefault="00523B95">
            <w:pPr>
              <w:pStyle w:val="Heading3"/>
              <w:rPr>
                <w:rFonts w:ascii="Times New Roman" w:hAnsi="Times New Roman"/>
                <w:b w:val="0"/>
                <w:sz w:val="18"/>
              </w:rPr>
            </w:pPr>
            <w:r>
              <w:rPr>
                <w:rFonts w:ascii="Times New Roman" w:hAnsi="Times New Roman"/>
                <w:b w:val="0"/>
                <w:sz w:val="18"/>
              </w:rPr>
              <w:t>Other Supplements (give details)</w:t>
            </w:r>
          </w:p>
        </w:tc>
      </w:tr>
      <w:tr w:rsidR="00523B95">
        <w:tblPrEx>
          <w:tblBorders>
            <w:insideH w:val="single" w:sz="6" w:space="0" w:color="auto"/>
            <w:insideV w:val="single" w:sz="6" w:space="0" w:color="auto"/>
          </w:tblBorders>
        </w:tblPrEx>
        <w:tc>
          <w:tcPr>
            <w:tcW w:w="9001" w:type="dxa"/>
            <w:tcBorders>
              <w:top w:val="nil"/>
            </w:tcBorders>
          </w:tcPr>
          <w:p w:rsidR="00523B95" w:rsidRDefault="00523B95">
            <w:pPr>
              <w:pStyle w:val="Heading3"/>
              <w:rPr>
                <w:rFonts w:ascii="Times New Roman" w:hAnsi="Times New Roman"/>
                <w:b w:val="0"/>
                <w:sz w:val="18"/>
              </w:rPr>
            </w:pPr>
          </w:p>
        </w:tc>
      </w:tr>
    </w:tbl>
    <w:p w:rsidR="00523B95" w:rsidRDefault="00523B95">
      <w:pPr>
        <w:jc w:val="both"/>
        <w:rPr>
          <w:rFonts w:ascii="Times New Roman" w:hAnsi="Times New Roman"/>
          <w:sz w:val="18"/>
          <w:lang w:val="en-GB"/>
        </w:rPr>
      </w:pPr>
    </w:p>
    <w:p w:rsidR="00523B95" w:rsidRDefault="00523B95">
      <w:pPr>
        <w:jc w:val="both"/>
        <w:rPr>
          <w:rFonts w:ascii="Times New Roman" w:hAnsi="Times New Roman"/>
          <w:b/>
          <w:sz w:val="18"/>
          <w:lang w:val="en-GB"/>
        </w:rPr>
      </w:pPr>
    </w:p>
    <w:p w:rsidR="00523B95" w:rsidRDefault="00523B95">
      <w:pPr>
        <w:pStyle w:val="Header"/>
        <w:numPr>
          <w:ilvl w:val="0"/>
          <w:numId w:val="1"/>
        </w:numPr>
        <w:tabs>
          <w:tab w:val="clear" w:pos="4536"/>
          <w:tab w:val="clear" w:pos="9072"/>
          <w:tab w:val="left" w:pos="705"/>
        </w:tabs>
        <w:rPr>
          <w:rFonts w:ascii="Times New Roman" w:hAnsi="Times New Roman"/>
          <w:b/>
          <w:sz w:val="18"/>
          <w:lang w:val="en-GB"/>
        </w:rPr>
      </w:pPr>
      <w:r>
        <w:rPr>
          <w:rFonts w:ascii="Times New Roman" w:hAnsi="Times New Roman"/>
          <w:b/>
          <w:sz w:val="18"/>
          <w:lang w:val="en-GB"/>
        </w:rPr>
        <w:t>Addresses for notices (Section 8(1) of the General Provisions)</w:t>
      </w:r>
    </w:p>
    <w:p w:rsidR="00523B95" w:rsidRDefault="00523B95">
      <w:pPr>
        <w:pStyle w:val="Header"/>
        <w:tabs>
          <w:tab w:val="clear" w:pos="4536"/>
          <w:tab w:val="clear" w:pos="9072"/>
        </w:tabs>
        <w:rPr>
          <w:rFonts w:ascii="Times New Roman" w:hAnsi="Times New Roman"/>
          <w:b/>
          <w:sz w:val="18"/>
          <w:lang w:val="en-GB"/>
        </w:rPr>
      </w:pPr>
    </w:p>
    <w:p w:rsidR="00523B95" w:rsidRDefault="00523B95">
      <w:pPr>
        <w:pStyle w:val="p0"/>
        <w:tabs>
          <w:tab w:val="clear" w:pos="720"/>
        </w:tabs>
        <w:spacing w:line="240" w:lineRule="auto"/>
        <w:rPr>
          <w:rFonts w:ascii="Times New Roman" w:hAnsi="Times New Roman"/>
          <w:sz w:val="18"/>
          <w:lang w:val="en-GB"/>
        </w:rPr>
      </w:pPr>
      <w:r>
        <w:rPr>
          <w:rFonts w:ascii="Times New Roman" w:hAnsi="Times New Roman"/>
          <w:sz w:val="18"/>
          <w:lang w:val="en-GB"/>
        </w:rPr>
        <w:t xml:space="preserve">The addresses for notices and other communications between the parties are: ... </w:t>
      </w:r>
    </w:p>
    <w:p w:rsidR="00523B95" w:rsidRDefault="00523B95">
      <w:pPr>
        <w:jc w:val="both"/>
        <w:rPr>
          <w:rFonts w:ascii="Times New Roman" w:hAnsi="Times New Roman"/>
          <w:b/>
          <w:sz w:val="18"/>
          <w:lang w:val="en-GB"/>
        </w:rPr>
      </w:pPr>
    </w:p>
    <w:p w:rsidR="00523B95" w:rsidRDefault="00523B95">
      <w:pPr>
        <w:jc w:val="both"/>
        <w:rPr>
          <w:rFonts w:ascii="Times New Roman" w:hAnsi="Times New Roman"/>
          <w:b/>
          <w:sz w:val="18"/>
          <w:lang w:val="en-GB"/>
        </w:rPr>
      </w:pPr>
    </w:p>
    <w:p w:rsidR="00523B95" w:rsidRDefault="00523B95">
      <w:pPr>
        <w:ind w:left="709" w:hanging="709"/>
        <w:jc w:val="both"/>
        <w:rPr>
          <w:rFonts w:ascii="Times New Roman" w:hAnsi="Times New Roman"/>
          <w:b/>
          <w:sz w:val="18"/>
          <w:lang w:val="en-GB"/>
        </w:rPr>
      </w:pPr>
      <w:r>
        <w:rPr>
          <w:rFonts w:ascii="Times New Roman" w:hAnsi="Times New Roman"/>
          <w:b/>
          <w:sz w:val="18"/>
          <w:lang w:val="en-GB"/>
        </w:rPr>
        <w:t>4.</w:t>
      </w:r>
      <w:r>
        <w:rPr>
          <w:rFonts w:ascii="Times New Roman" w:hAnsi="Times New Roman"/>
          <w:b/>
          <w:sz w:val="18"/>
          <w:lang w:val="en-GB"/>
        </w:rPr>
        <w:tab/>
        <w:t>Governing law, Settlement of Disputes, Jurisdiction, Arbitration (Section 11(1) and (2) of the General Provisions)</w:t>
      </w:r>
    </w:p>
    <w:p w:rsidR="00523B95" w:rsidRDefault="00523B95">
      <w:pPr>
        <w:tabs>
          <w:tab w:val="left" w:pos="851"/>
          <w:tab w:val="left" w:pos="4111"/>
        </w:tabs>
        <w:jc w:val="both"/>
        <w:rPr>
          <w:rFonts w:ascii="Times New Roman" w:hAnsi="Times New Roman"/>
          <w:sz w:val="18"/>
          <w:lang w:val="en-GB"/>
        </w:rPr>
      </w:pPr>
    </w:p>
    <w:p w:rsidR="00523B95" w:rsidRDefault="00523B95">
      <w:pPr>
        <w:tabs>
          <w:tab w:val="left" w:pos="851"/>
          <w:tab w:val="left" w:pos="4111"/>
        </w:tabs>
        <w:jc w:val="both"/>
        <w:rPr>
          <w:rFonts w:ascii="Times New Roman" w:hAnsi="Times New Roman"/>
          <w:sz w:val="18"/>
          <w:lang w:val="en-GB"/>
        </w:rPr>
      </w:pPr>
      <w:r>
        <w:rPr>
          <w:rFonts w:ascii="Times New Roman" w:hAnsi="Times New Roman"/>
          <w:sz w:val="18"/>
          <w:lang w:val="en-GB"/>
        </w:rPr>
        <w:t>The law governing the Agreement is _______________ law.</w:t>
      </w:r>
    </w:p>
    <w:p w:rsidR="00523B95" w:rsidRDefault="00523B95">
      <w:pPr>
        <w:tabs>
          <w:tab w:val="left" w:pos="851"/>
          <w:tab w:val="left" w:pos="4111"/>
        </w:tabs>
        <w:jc w:val="both"/>
        <w:rPr>
          <w:rFonts w:ascii="Times New Roman" w:hAnsi="Times New Roman"/>
          <w:sz w:val="18"/>
          <w:lang w:val="en-GB"/>
        </w:rPr>
      </w:pPr>
    </w:p>
    <w:p w:rsidR="00523B95" w:rsidRDefault="00523B95">
      <w:pPr>
        <w:jc w:val="both"/>
        <w:rPr>
          <w:rFonts w:ascii="Times New Roman" w:hAnsi="Times New Roman"/>
          <w:sz w:val="18"/>
          <w:lang w:val="en-GB"/>
        </w:rPr>
      </w:pPr>
      <w:r>
        <w:rPr>
          <w:rFonts w:ascii="Times New Roman" w:hAnsi="Times New Roman"/>
          <w:sz w:val="18"/>
          <w:lang w:val="en-GB"/>
        </w:rPr>
        <w:t>Settlement of Disputes:</w:t>
      </w:r>
    </w:p>
    <w:p w:rsidR="00523B95" w:rsidRDefault="00523B95">
      <w:pPr>
        <w:jc w:val="both"/>
        <w:rPr>
          <w:rFonts w:ascii="Times New Roman" w:hAnsi="Times New Roman"/>
          <w:sz w:val="18"/>
          <w:lang w:val="en-GB"/>
        </w:rPr>
      </w:pPr>
    </w:p>
    <w:p w:rsidR="00523B95" w:rsidRDefault="00523B95">
      <w:pPr>
        <w:jc w:val="both"/>
        <w:rPr>
          <w:rFonts w:ascii="Times New Roman" w:hAnsi="Times New Roman"/>
          <w:sz w:val="18"/>
          <w:lang w:val="en-GB"/>
        </w:rPr>
      </w:pPr>
      <w:r>
        <w:rPr>
          <w:rFonts w:ascii="Times New Roman" w:hAnsi="Times New Roman"/>
          <w:sz w:val="18"/>
          <w:lang w:val="en-GB"/>
        </w:rPr>
        <w:t>Jurisdiction</w:t>
      </w:r>
      <w:r>
        <w:rPr>
          <w:rStyle w:val="FootnoteReference"/>
          <w:rFonts w:ascii="Times New Roman" w:hAnsi="Times New Roman"/>
          <w:sz w:val="18"/>
          <w:lang w:val="en-GB"/>
        </w:rPr>
        <w:footnoteReference w:id="2"/>
      </w:r>
      <w:r>
        <w:rPr>
          <w:rFonts w:ascii="Times New Roman" w:hAnsi="Times New Roman"/>
          <w:sz w:val="18"/>
          <w:lang w:val="en-GB"/>
        </w:rPr>
        <w:t>:</w:t>
      </w:r>
      <w:r>
        <w:rPr>
          <w:rFonts w:ascii="Times New Roman" w:hAnsi="Times New Roman"/>
          <w:sz w:val="18"/>
          <w:lang w:val="en-GB"/>
        </w:rPr>
        <w:tab/>
      </w:r>
      <w:r>
        <w:rPr>
          <w:rFonts w:ascii="Times New Roman" w:hAnsi="Times New Roman"/>
          <w:sz w:val="18"/>
          <w:lang w:val="en-GB"/>
        </w:rPr>
        <w:tab/>
        <w:t>The court(s) referred to in Section 11(2) is/are ________________.</w:t>
      </w:r>
    </w:p>
    <w:p w:rsidR="00523B95" w:rsidRDefault="00523B95">
      <w:pPr>
        <w:jc w:val="both"/>
        <w:rPr>
          <w:rFonts w:ascii="Times New Roman" w:hAnsi="Times New Roman"/>
          <w:sz w:val="18"/>
          <w:lang w:val="en-GB"/>
        </w:rPr>
      </w:pPr>
    </w:p>
    <w:p w:rsidR="00523B95" w:rsidRDefault="00523B95">
      <w:pPr>
        <w:ind w:left="2127" w:hanging="2127"/>
        <w:jc w:val="both"/>
        <w:rPr>
          <w:rFonts w:ascii="Times New Roman" w:hAnsi="Times New Roman"/>
          <w:sz w:val="18"/>
          <w:lang w:val="en-GB"/>
        </w:rPr>
      </w:pPr>
      <w:r>
        <w:rPr>
          <w:rFonts w:ascii="Times New Roman" w:hAnsi="Times New Roman"/>
          <w:sz w:val="18"/>
          <w:lang w:val="en-GB"/>
        </w:rPr>
        <w:t>Arbitration</w:t>
      </w:r>
      <w:r>
        <w:rPr>
          <w:rStyle w:val="FootnoteReference"/>
          <w:rFonts w:ascii="Times New Roman" w:hAnsi="Times New Roman"/>
          <w:sz w:val="18"/>
          <w:lang w:val="en-GB"/>
        </w:rPr>
        <w:footnoteReference w:id="3"/>
      </w:r>
      <w:r>
        <w:rPr>
          <w:rFonts w:ascii="Times New Roman" w:hAnsi="Times New Roman"/>
          <w:sz w:val="18"/>
          <w:lang w:val="en-GB"/>
        </w:rPr>
        <w:t>:</w:t>
      </w:r>
      <w:r>
        <w:rPr>
          <w:rFonts w:ascii="Times New Roman" w:hAnsi="Times New Roman"/>
          <w:sz w:val="18"/>
          <w:lang w:val="en-GB"/>
        </w:rPr>
        <w:tab/>
        <w:t>The rules of arbitration referred to in Section 11(2) are the Rules of Arbitration of</w:t>
      </w:r>
      <w:r>
        <w:rPr>
          <w:rStyle w:val="FootnoteReference"/>
          <w:rFonts w:ascii="Times New Roman" w:hAnsi="Times New Roman"/>
          <w:sz w:val="18"/>
          <w:lang w:val="en-GB"/>
        </w:rPr>
        <w:footnoteReference w:id="4"/>
      </w:r>
      <w:r>
        <w:rPr>
          <w:rFonts w:ascii="Times New Roman" w:hAnsi="Times New Roman"/>
          <w:sz w:val="18"/>
          <w:lang w:val="en-GB"/>
        </w:rPr>
        <w:t xml:space="preserve"> [Euro Arbitration – European Center for Financial Dispute Resolution] [the International Chamber of Commerce]</w:t>
      </w:r>
      <w:r>
        <w:rPr>
          <w:rFonts w:ascii="Times New Roman" w:hAnsi="Times New Roman"/>
          <w:sz w:val="18"/>
          <w:vertAlign w:val="superscript"/>
          <w:lang w:val="en-GB"/>
        </w:rPr>
        <w:t xml:space="preserve"> §§</w:t>
      </w:r>
      <w:r>
        <w:rPr>
          <w:rFonts w:ascii="Times New Roman" w:hAnsi="Times New Roman"/>
          <w:sz w:val="18"/>
          <w:lang w:val="en-GB"/>
        </w:rPr>
        <w:t xml:space="preserve"> [other]</w:t>
      </w:r>
      <w:r>
        <w:rPr>
          <w:rFonts w:ascii="Times New Roman" w:hAnsi="Times New Roman"/>
          <w:sz w:val="18"/>
          <w:vertAlign w:val="superscript"/>
          <w:lang w:val="en-GB"/>
        </w:rPr>
        <w:t>§§</w:t>
      </w:r>
      <w:r>
        <w:rPr>
          <w:rFonts w:ascii="Times New Roman" w:hAnsi="Times New Roman"/>
          <w:sz w:val="18"/>
          <w:lang w:val="en-GB"/>
        </w:rPr>
        <w:t xml:space="preserve"> [with which each party agrees to comply].</w:t>
      </w:r>
    </w:p>
    <w:p w:rsidR="00523B95" w:rsidRDefault="00523B95">
      <w:pPr>
        <w:jc w:val="both"/>
        <w:rPr>
          <w:rFonts w:ascii="Times New Roman" w:hAnsi="Times New Roman"/>
          <w:sz w:val="18"/>
          <w:lang w:val="en-GB"/>
        </w:rPr>
      </w:pPr>
    </w:p>
    <w:p w:rsidR="00523B95" w:rsidRDefault="00523B95">
      <w:pPr>
        <w:ind w:left="2127"/>
        <w:jc w:val="both"/>
        <w:rPr>
          <w:rFonts w:ascii="Times New Roman" w:hAnsi="Times New Roman"/>
          <w:sz w:val="18"/>
          <w:lang w:val="en-GB"/>
        </w:rPr>
      </w:pPr>
      <w:r>
        <w:rPr>
          <w:rFonts w:ascii="Times New Roman" w:hAnsi="Times New Roman"/>
          <w:sz w:val="18"/>
          <w:lang w:val="en-GB"/>
        </w:rPr>
        <w:t>The parties agree to submit those disputes to [a single] [three] arbitrator[s].</w:t>
      </w:r>
    </w:p>
    <w:p w:rsidR="00523B95" w:rsidRDefault="00523B95">
      <w:pPr>
        <w:ind w:left="2127"/>
        <w:jc w:val="both"/>
        <w:rPr>
          <w:rFonts w:ascii="Times New Roman" w:hAnsi="Times New Roman"/>
          <w:sz w:val="18"/>
          <w:lang w:val="en-GB"/>
        </w:rPr>
      </w:pPr>
    </w:p>
    <w:p w:rsidR="00523B95" w:rsidRDefault="00523B95">
      <w:pPr>
        <w:ind w:left="2127"/>
        <w:jc w:val="both"/>
        <w:rPr>
          <w:rFonts w:ascii="Times New Roman" w:hAnsi="Times New Roman"/>
          <w:sz w:val="18"/>
          <w:lang w:val="en-GB"/>
        </w:rPr>
      </w:pPr>
      <w:r>
        <w:rPr>
          <w:rFonts w:ascii="Times New Roman" w:hAnsi="Times New Roman"/>
          <w:sz w:val="18"/>
          <w:lang w:val="en-GB"/>
        </w:rPr>
        <w:t>Such arbitration shall take place in ______________.</w:t>
      </w:r>
    </w:p>
    <w:p w:rsidR="00523B95" w:rsidRDefault="00523B95">
      <w:pPr>
        <w:ind w:left="2127"/>
        <w:jc w:val="both"/>
        <w:rPr>
          <w:rFonts w:ascii="Times New Roman" w:hAnsi="Times New Roman"/>
          <w:sz w:val="18"/>
          <w:lang w:val="en-GB"/>
        </w:rPr>
      </w:pPr>
    </w:p>
    <w:p w:rsidR="00523B95" w:rsidRDefault="00523B95">
      <w:pPr>
        <w:ind w:left="2127"/>
        <w:jc w:val="both"/>
        <w:rPr>
          <w:rFonts w:ascii="Times New Roman" w:hAnsi="Times New Roman"/>
          <w:sz w:val="18"/>
          <w:lang w:val="en-GB"/>
        </w:rPr>
      </w:pPr>
      <w:r>
        <w:rPr>
          <w:rFonts w:ascii="Times New Roman" w:hAnsi="Times New Roman"/>
          <w:sz w:val="18"/>
          <w:lang w:val="en-GB"/>
        </w:rPr>
        <w:t>The language[s] in which arbitration shall be conducted [is] [are] _______.</w:t>
      </w:r>
    </w:p>
    <w:p w:rsidR="00523B95" w:rsidRDefault="00523B95">
      <w:pPr>
        <w:jc w:val="both"/>
        <w:rPr>
          <w:rFonts w:ascii="Times New Roman" w:hAnsi="Times New Roman"/>
          <w:sz w:val="18"/>
          <w:lang w:val="en-GB"/>
        </w:rPr>
      </w:pPr>
    </w:p>
    <w:p w:rsidR="00523B95" w:rsidRDefault="00523B95">
      <w:pPr>
        <w:jc w:val="both"/>
        <w:rPr>
          <w:rFonts w:ascii="Times New Roman" w:hAnsi="Times New Roman"/>
          <w:b/>
          <w:sz w:val="18"/>
          <w:lang w:val="en-GB"/>
        </w:rPr>
      </w:pPr>
      <w:r>
        <w:rPr>
          <w:rFonts w:ascii="Times New Roman" w:hAnsi="Times New Roman"/>
          <w:b/>
          <w:sz w:val="18"/>
          <w:lang w:val="en-GB"/>
        </w:rPr>
        <w:t xml:space="preserve">5. </w:t>
      </w:r>
      <w:r>
        <w:rPr>
          <w:rFonts w:ascii="Times New Roman" w:hAnsi="Times New Roman"/>
          <w:b/>
          <w:sz w:val="18"/>
          <w:lang w:val="en-GB"/>
        </w:rPr>
        <w:tab/>
        <w:t>Other provisions</w:t>
      </w:r>
    </w:p>
    <w:p w:rsidR="00523B95" w:rsidRDefault="00523B95">
      <w:pPr>
        <w:jc w:val="both"/>
        <w:rPr>
          <w:rFonts w:ascii="Times New Roman" w:hAnsi="Times New Roman"/>
          <w:sz w:val="18"/>
          <w:lang w:val="en-GB"/>
        </w:rPr>
      </w:pPr>
    </w:p>
    <w:p w:rsidR="00523B95" w:rsidRDefault="00523B95">
      <w:pPr>
        <w:jc w:val="both"/>
        <w:rPr>
          <w:rFonts w:ascii="Times New Roman" w:hAnsi="Times New Roman"/>
          <w:sz w:val="18"/>
          <w:lang w:val="en-GB"/>
        </w:rPr>
      </w:pPr>
      <w:r>
        <w:rPr>
          <w:rFonts w:ascii="Times New Roman" w:hAnsi="Times New Roman"/>
          <w:sz w:val="18"/>
          <w:lang w:val="en-GB"/>
        </w:rPr>
        <w:t>______________</w:t>
      </w:r>
      <w:r>
        <w:rPr>
          <w:rStyle w:val="FootnoteReference"/>
          <w:rFonts w:ascii="Times New Roman" w:hAnsi="Times New Roman"/>
          <w:sz w:val="18"/>
          <w:lang w:val="en-GB"/>
        </w:rPr>
        <w:footnoteReference w:id="5"/>
      </w:r>
    </w:p>
    <w:p w:rsidR="00523B95" w:rsidRDefault="00523B95">
      <w:pPr>
        <w:jc w:val="both"/>
        <w:rPr>
          <w:rFonts w:ascii="Times New Roman" w:hAnsi="Times New Roman"/>
          <w:sz w:val="18"/>
          <w:lang w:val="en-GB"/>
        </w:rPr>
      </w:pPr>
    </w:p>
    <w:p w:rsidR="00523B95" w:rsidRDefault="00523B95">
      <w:pPr>
        <w:jc w:val="both"/>
        <w:rPr>
          <w:rFonts w:ascii="Times New Roman" w:hAnsi="Times New Roman"/>
          <w:sz w:val="18"/>
          <w:lang w:val="en-GB"/>
        </w:rPr>
      </w:pPr>
    </w:p>
    <w:p w:rsidR="00523B95" w:rsidRDefault="00523B95">
      <w:pPr>
        <w:jc w:val="both"/>
        <w:rPr>
          <w:rFonts w:ascii="Times New Roman" w:hAnsi="Times New Roman"/>
          <w:sz w:val="18"/>
          <w:lang w:val="en-GB"/>
        </w:rPr>
      </w:pPr>
    </w:p>
    <w:p w:rsidR="00523B95" w:rsidRDefault="00523B95">
      <w:pPr>
        <w:tabs>
          <w:tab w:val="left" w:pos="851"/>
          <w:tab w:val="left" w:pos="4111"/>
        </w:tabs>
        <w:jc w:val="both"/>
        <w:rPr>
          <w:rFonts w:ascii="Times New Roman" w:hAnsi="Times New Roman"/>
          <w:sz w:val="18"/>
          <w:lang w:val="en-GB"/>
        </w:rPr>
      </w:pPr>
    </w:p>
    <w:p w:rsidR="00523B95" w:rsidRDefault="00523B95">
      <w:pPr>
        <w:tabs>
          <w:tab w:val="left" w:pos="851"/>
          <w:tab w:val="left" w:pos="4111"/>
        </w:tabs>
        <w:jc w:val="both"/>
        <w:rPr>
          <w:rFonts w:ascii="Times New Roman" w:hAnsi="Times New Roman"/>
          <w:sz w:val="18"/>
          <w:lang w:val="en-GB"/>
        </w:rPr>
      </w:pPr>
    </w:p>
    <w:p w:rsidR="00523B95" w:rsidRDefault="00523B95">
      <w:pPr>
        <w:tabs>
          <w:tab w:val="left" w:pos="851"/>
          <w:tab w:val="left" w:pos="4111"/>
        </w:tabs>
        <w:jc w:val="both"/>
        <w:rPr>
          <w:rFonts w:ascii="Times New Roman" w:hAnsi="Times New Roman"/>
          <w:sz w:val="18"/>
          <w:lang w:val="en-GB"/>
        </w:rPr>
      </w:pPr>
    </w:p>
    <w:p w:rsidR="00523B95" w:rsidRDefault="00523B95">
      <w:pPr>
        <w:tabs>
          <w:tab w:val="left" w:pos="851"/>
          <w:tab w:val="left" w:pos="4111"/>
        </w:tabs>
        <w:jc w:val="both"/>
        <w:rPr>
          <w:rFonts w:ascii="Times New Roman" w:hAnsi="Times New Roman"/>
          <w:sz w:val="18"/>
          <w:lang w:val="en-GB"/>
        </w:rPr>
      </w:pPr>
      <w:r>
        <w:rPr>
          <w:rFonts w:ascii="Times New Roman" w:hAnsi="Times New Roman"/>
          <w:sz w:val="18"/>
          <w:lang w:val="en-GB"/>
        </w:rPr>
        <w:t>________________________________</w:t>
      </w:r>
      <w:r>
        <w:rPr>
          <w:rFonts w:ascii="Times New Roman" w:hAnsi="Times New Roman"/>
          <w:sz w:val="18"/>
          <w:lang w:val="en-GB"/>
        </w:rPr>
        <w:tab/>
        <w:t>_________________________________</w:t>
      </w:r>
    </w:p>
    <w:p w:rsidR="00523B95" w:rsidRDefault="00523B95">
      <w:pPr>
        <w:tabs>
          <w:tab w:val="left" w:pos="851"/>
          <w:tab w:val="left" w:pos="4111"/>
        </w:tabs>
        <w:jc w:val="both"/>
        <w:rPr>
          <w:rFonts w:ascii="Times New Roman" w:hAnsi="Times New Roman"/>
          <w:sz w:val="18"/>
          <w:lang w:val="en-GB"/>
        </w:rPr>
      </w:pPr>
      <w:r>
        <w:rPr>
          <w:rFonts w:ascii="Times New Roman" w:hAnsi="Times New Roman"/>
          <w:sz w:val="18"/>
          <w:lang w:val="en-GB"/>
        </w:rPr>
        <w:tab/>
        <w:t xml:space="preserve"> (Name of Party A)</w:t>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t xml:space="preserve"> (Name of Party B)</w:t>
      </w:r>
    </w:p>
    <w:p w:rsidR="00523B95" w:rsidRDefault="00523B95">
      <w:pPr>
        <w:tabs>
          <w:tab w:val="left" w:pos="851"/>
          <w:tab w:val="left" w:pos="4111"/>
        </w:tabs>
        <w:jc w:val="both"/>
        <w:rPr>
          <w:rFonts w:ascii="Times New Roman" w:hAnsi="Times New Roman"/>
          <w:sz w:val="18"/>
          <w:lang w:val="en-GB"/>
        </w:rPr>
      </w:pPr>
    </w:p>
    <w:p w:rsidR="00523B95" w:rsidRDefault="00523B95">
      <w:pPr>
        <w:tabs>
          <w:tab w:val="left" w:pos="851"/>
          <w:tab w:val="left" w:pos="4111"/>
        </w:tabs>
        <w:jc w:val="both"/>
        <w:rPr>
          <w:rFonts w:ascii="Times New Roman" w:hAnsi="Times New Roman"/>
          <w:sz w:val="18"/>
          <w:lang w:val="en-GB"/>
        </w:rPr>
      </w:pPr>
    </w:p>
    <w:p w:rsidR="00523B95" w:rsidRDefault="00523B95">
      <w:pPr>
        <w:tabs>
          <w:tab w:val="left" w:pos="851"/>
          <w:tab w:val="left" w:pos="4111"/>
        </w:tabs>
        <w:jc w:val="both"/>
        <w:rPr>
          <w:rFonts w:ascii="Times New Roman" w:hAnsi="Times New Roman"/>
          <w:sz w:val="18"/>
          <w:lang w:val="en-GB"/>
        </w:rPr>
      </w:pPr>
      <w:r>
        <w:rPr>
          <w:rFonts w:ascii="Times New Roman" w:hAnsi="Times New Roman"/>
          <w:sz w:val="18"/>
          <w:lang w:val="en-GB"/>
        </w:rPr>
        <w:t>By:</w:t>
      </w:r>
      <w:r>
        <w:rPr>
          <w:rFonts w:ascii="Times New Roman" w:hAnsi="Times New Roman"/>
          <w:sz w:val="18"/>
          <w:lang w:val="en-GB"/>
        </w:rPr>
        <w:tab/>
      </w:r>
      <w:r>
        <w:rPr>
          <w:rFonts w:ascii="Times New Roman" w:hAnsi="Times New Roman"/>
          <w:sz w:val="18"/>
          <w:lang w:val="en-GB"/>
        </w:rPr>
        <w:tab/>
        <w:t>By:</w:t>
      </w:r>
    </w:p>
    <w:p w:rsidR="00523B95" w:rsidRDefault="00523B95">
      <w:pPr>
        <w:tabs>
          <w:tab w:val="left" w:pos="851"/>
          <w:tab w:val="left" w:pos="4111"/>
        </w:tabs>
        <w:jc w:val="both"/>
        <w:rPr>
          <w:rFonts w:ascii="Times New Roman" w:hAnsi="Times New Roman"/>
          <w:sz w:val="18"/>
          <w:lang w:val="en-GB"/>
        </w:rPr>
      </w:pPr>
    </w:p>
    <w:p w:rsidR="00523B95" w:rsidRDefault="00523B95">
      <w:pPr>
        <w:tabs>
          <w:tab w:val="left" w:pos="851"/>
          <w:tab w:val="left" w:pos="4111"/>
        </w:tabs>
        <w:jc w:val="both"/>
        <w:rPr>
          <w:rFonts w:ascii="Times New Roman" w:hAnsi="Times New Roman"/>
          <w:sz w:val="18"/>
          <w:lang w:val="en-GB"/>
        </w:rPr>
      </w:pPr>
      <w:r>
        <w:rPr>
          <w:rFonts w:ascii="Times New Roman" w:hAnsi="Times New Roman"/>
          <w:sz w:val="18"/>
          <w:lang w:val="en-GB"/>
        </w:rPr>
        <w:t>_________________________________</w:t>
      </w:r>
      <w:r>
        <w:rPr>
          <w:rFonts w:ascii="Times New Roman" w:hAnsi="Times New Roman"/>
          <w:sz w:val="18"/>
          <w:lang w:val="en-GB"/>
        </w:rPr>
        <w:tab/>
        <w:t>__________________________________</w:t>
      </w:r>
    </w:p>
    <w:p w:rsidR="00523B95" w:rsidRDefault="00523B95">
      <w:pPr>
        <w:tabs>
          <w:tab w:val="left" w:pos="851"/>
          <w:tab w:val="left" w:pos="4111"/>
        </w:tabs>
        <w:jc w:val="both"/>
        <w:rPr>
          <w:rFonts w:ascii="Times New Roman" w:hAnsi="Times New Roman"/>
          <w:sz w:val="18"/>
          <w:lang w:val="en-GB"/>
        </w:rPr>
      </w:pPr>
      <w:r>
        <w:rPr>
          <w:rFonts w:ascii="Times New Roman" w:hAnsi="Times New Roman"/>
          <w:sz w:val="18"/>
          <w:lang w:val="en-GB"/>
        </w:rPr>
        <w:t>Name(s):</w:t>
      </w:r>
      <w:r>
        <w:rPr>
          <w:rFonts w:ascii="Times New Roman" w:hAnsi="Times New Roman"/>
          <w:sz w:val="18"/>
          <w:lang w:val="en-GB"/>
        </w:rPr>
        <w:tab/>
      </w:r>
      <w:r>
        <w:rPr>
          <w:rFonts w:ascii="Times New Roman" w:hAnsi="Times New Roman"/>
          <w:sz w:val="18"/>
          <w:lang w:val="en-GB"/>
        </w:rPr>
        <w:tab/>
        <w:t>Name(s):</w:t>
      </w:r>
    </w:p>
    <w:p w:rsidR="00523B95" w:rsidRDefault="00523B95">
      <w:pPr>
        <w:tabs>
          <w:tab w:val="left" w:pos="851"/>
          <w:tab w:val="left" w:pos="4111"/>
        </w:tabs>
        <w:jc w:val="both"/>
        <w:rPr>
          <w:rFonts w:ascii="Times New Roman" w:hAnsi="Times New Roman"/>
          <w:sz w:val="18"/>
          <w:lang w:val="en-GB"/>
        </w:rPr>
      </w:pPr>
      <w:r>
        <w:rPr>
          <w:rFonts w:ascii="Times New Roman" w:hAnsi="Times New Roman"/>
          <w:sz w:val="18"/>
          <w:lang w:val="en-GB"/>
        </w:rPr>
        <w:t>Title(s):</w:t>
      </w:r>
      <w:r>
        <w:rPr>
          <w:rFonts w:ascii="Times New Roman" w:hAnsi="Times New Roman"/>
          <w:sz w:val="18"/>
          <w:lang w:val="en-GB"/>
        </w:rPr>
        <w:tab/>
      </w:r>
      <w:r>
        <w:rPr>
          <w:rFonts w:ascii="Times New Roman" w:hAnsi="Times New Roman"/>
          <w:sz w:val="18"/>
          <w:lang w:val="en-GB"/>
        </w:rPr>
        <w:tab/>
        <w:t>Title(s):</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p>
    <w:p w:rsidR="00523B95" w:rsidRDefault="00523B95">
      <w:pPr>
        <w:ind w:left="709" w:hanging="709"/>
        <w:jc w:val="center"/>
        <w:rPr>
          <w:rFonts w:ascii="Times New Roman" w:hAnsi="Times New Roman"/>
          <w:sz w:val="18"/>
          <w:lang w:val="en-GB"/>
        </w:rPr>
        <w:sectPr w:rsidR="00523B95">
          <w:headerReference w:type="default" r:id="rId12"/>
          <w:footerReference w:type="default" r:id="rId13"/>
          <w:headerReference w:type="first" r:id="rId14"/>
          <w:footerReference w:type="first" r:id="rId15"/>
          <w:pgSz w:w="11907" w:h="16840"/>
          <w:pgMar w:top="1418" w:right="1418" w:bottom="1134" w:left="1418" w:header="720" w:footer="720" w:gutter="0"/>
          <w:paperSrc w:first="7" w:other="7"/>
          <w:cols w:space="720"/>
          <w:titlePg/>
        </w:sectPr>
      </w:pPr>
    </w:p>
    <w:p w:rsidR="00523B95" w:rsidRDefault="00523B95">
      <w:pPr>
        <w:ind w:left="709" w:hanging="709"/>
        <w:jc w:val="center"/>
        <w:rPr>
          <w:rFonts w:ascii="Times New Roman" w:hAnsi="Times New Roman"/>
          <w:sz w:val="18"/>
          <w:lang w:val="en-GB"/>
        </w:rPr>
      </w:pPr>
    </w:p>
    <w:p w:rsidR="00523B95" w:rsidRDefault="00523B95">
      <w:pPr>
        <w:ind w:left="709" w:hanging="709"/>
        <w:jc w:val="center"/>
        <w:rPr>
          <w:rFonts w:ascii="Times New Roman" w:hAnsi="Times New Roman"/>
          <w:sz w:val="18"/>
          <w:lang w:val="en-GB"/>
        </w:rPr>
      </w:pPr>
    </w:p>
    <w:p w:rsidR="00523B95" w:rsidRDefault="00523B95">
      <w:pPr>
        <w:ind w:left="709" w:hanging="709"/>
        <w:jc w:val="center"/>
        <w:rPr>
          <w:rFonts w:ascii="Times New Roman" w:hAnsi="Times New Roman"/>
          <w:sz w:val="18"/>
          <w:lang w:val="en-GB"/>
        </w:rPr>
      </w:pPr>
    </w:p>
    <w:p w:rsidR="00523B95" w:rsidRDefault="00523B95">
      <w:pPr>
        <w:ind w:left="709" w:hanging="709"/>
        <w:jc w:val="center"/>
        <w:rPr>
          <w:rFonts w:ascii="Times New Roman" w:hAnsi="Times New Roman"/>
          <w:b/>
          <w:sz w:val="18"/>
          <w:lang w:val="en-GB"/>
        </w:rPr>
      </w:pPr>
      <w:r>
        <w:rPr>
          <w:rFonts w:ascii="Times New Roman" w:hAnsi="Times New Roman"/>
          <w:b/>
          <w:sz w:val="18"/>
          <w:lang w:val="en-GB"/>
        </w:rPr>
        <w:t>Appendix (Checklist)</w:t>
      </w:r>
    </w:p>
    <w:p w:rsidR="00523B95" w:rsidRDefault="00523B95">
      <w:pPr>
        <w:ind w:left="709" w:hanging="709"/>
        <w:jc w:val="center"/>
        <w:rPr>
          <w:rFonts w:ascii="Times New Roman" w:hAnsi="Times New Roman"/>
          <w:b/>
          <w:sz w:val="18"/>
          <w:u w:val="single"/>
          <w:lang w:val="en-GB"/>
        </w:rPr>
      </w:pPr>
      <w:r>
        <w:rPr>
          <w:rFonts w:ascii="Times New Roman" w:hAnsi="Times New Roman"/>
          <w:b/>
          <w:sz w:val="18"/>
          <w:lang w:val="en-GB"/>
        </w:rPr>
        <w:t>Elections and Amendments</w:t>
      </w:r>
      <w:r>
        <w:rPr>
          <w:rStyle w:val="FootnoteReference"/>
          <w:rFonts w:ascii="Times New Roman" w:hAnsi="Times New Roman"/>
          <w:b/>
          <w:sz w:val="18"/>
          <w:lang w:val="en-GB"/>
        </w:rPr>
        <w:footnoteReference w:id="6"/>
      </w:r>
    </w:p>
    <w:p w:rsidR="00523B95" w:rsidRDefault="00523B95">
      <w:pPr>
        <w:pStyle w:val="Header"/>
        <w:tabs>
          <w:tab w:val="clear" w:pos="4536"/>
          <w:tab w:val="clear" w:pos="9072"/>
        </w:tabs>
        <w:jc w:val="center"/>
        <w:rPr>
          <w:rFonts w:ascii="Times New Roman" w:hAnsi="Times New Roman"/>
          <w:sz w:val="18"/>
          <w:lang w:val="en-GB"/>
        </w:rPr>
      </w:pPr>
    </w:p>
    <w:p w:rsidR="00523B95" w:rsidRDefault="00523B95">
      <w:pPr>
        <w:pStyle w:val="Header"/>
        <w:tabs>
          <w:tab w:val="clear" w:pos="4536"/>
          <w:tab w:val="clear" w:pos="9072"/>
        </w:tabs>
        <w:jc w:val="center"/>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b/>
          <w:sz w:val="18"/>
          <w:lang w:val="en-GB"/>
        </w:rPr>
      </w:pPr>
      <w:r>
        <w:rPr>
          <w:rFonts w:ascii="Times New Roman" w:hAnsi="Times New Roman"/>
          <w:b/>
          <w:sz w:val="18"/>
          <w:lang w:val="en-GB"/>
        </w:rPr>
        <w:t>I.</w:t>
      </w:r>
      <w:r>
        <w:rPr>
          <w:rFonts w:ascii="Times New Roman" w:hAnsi="Times New Roman"/>
          <w:b/>
          <w:sz w:val="18"/>
          <w:lang w:val="en-GB"/>
        </w:rPr>
        <w:tab/>
        <w:t>General Provisions</w:t>
      </w:r>
    </w:p>
    <w:p w:rsidR="00523B95" w:rsidRDefault="00523B95">
      <w:pPr>
        <w:pStyle w:val="Header"/>
        <w:tabs>
          <w:tab w:val="clear" w:pos="4536"/>
          <w:tab w:val="clear" w:pos="9072"/>
        </w:tabs>
        <w:rPr>
          <w:rFonts w:ascii="Times New Roman" w:hAnsi="Times New Roman"/>
          <w:sz w:val="18"/>
          <w:lang w:val="en-GB"/>
        </w:rPr>
      </w:pPr>
    </w:p>
    <w:p w:rsidR="00523B95" w:rsidRDefault="00523B95">
      <w:pPr>
        <w:ind w:left="709" w:hanging="709"/>
        <w:jc w:val="both"/>
        <w:rPr>
          <w:rFonts w:ascii="Times New Roman" w:hAnsi="Times New Roman"/>
          <w:sz w:val="18"/>
          <w:u w:val="single"/>
          <w:lang w:val="en-GB"/>
        </w:rPr>
      </w:pPr>
      <w:r>
        <w:rPr>
          <w:rFonts w:ascii="Times New Roman" w:hAnsi="Times New Roman"/>
          <w:sz w:val="18"/>
          <w:lang w:val="en-GB"/>
        </w:rPr>
        <w:t>(1)</w:t>
      </w:r>
      <w:r>
        <w:rPr>
          <w:rFonts w:ascii="Times New Roman" w:hAnsi="Times New Roman"/>
          <w:sz w:val="18"/>
          <w:lang w:val="en-GB"/>
        </w:rPr>
        <w:tab/>
      </w:r>
      <w:r>
        <w:rPr>
          <w:rFonts w:ascii="Times New Roman" w:hAnsi="Times New Roman"/>
          <w:sz w:val="18"/>
          <w:u w:val="single"/>
          <w:lang w:val="en-GB"/>
        </w:rPr>
        <w:t>Section 3(4) (Payment Netting)</w:t>
      </w:r>
    </w:p>
    <w:p w:rsidR="00523B95" w:rsidRDefault="00523B95">
      <w:pPr>
        <w:ind w:left="709" w:hanging="709"/>
        <w:jc w:val="both"/>
        <w:rPr>
          <w:rFonts w:ascii="Times New Roman" w:hAnsi="Times New Roman"/>
          <w:sz w:val="18"/>
          <w:lang w:val="en-GB"/>
        </w:rPr>
      </w:pPr>
    </w:p>
    <w:p w:rsidR="00523B95" w:rsidRDefault="00523B95">
      <w:pPr>
        <w:pStyle w:val="BodyText"/>
        <w:rPr>
          <w:rFonts w:ascii="Times New Roman" w:hAnsi="Times New Roman"/>
          <w:sz w:val="18"/>
        </w:rPr>
      </w:pPr>
      <w:r>
        <w:rPr>
          <w:rFonts w:ascii="Times New Roman" w:hAnsi="Times New Roman"/>
          <w:sz w:val="18"/>
        </w:rPr>
        <w:t>The principle set forth in Section 3(4), first sentence, of the General Provisions is hereby extended so as to apply also to:</w:t>
      </w:r>
    </w:p>
    <w:p w:rsidR="00523B95" w:rsidRDefault="00523B95">
      <w:pPr>
        <w:pStyle w:val="BodyText"/>
        <w:rPr>
          <w:rFonts w:ascii="Times New Roman" w:hAnsi="Times New Roman"/>
          <w:sz w:val="18"/>
        </w:rPr>
      </w:pPr>
    </w:p>
    <w:p w:rsidR="00523B95" w:rsidRDefault="00523B95">
      <w:pPr>
        <w:pStyle w:val="BodyText2"/>
        <w:ind w:left="709"/>
        <w:rPr>
          <w:rFonts w:ascii="Times New Roman" w:hAnsi="Times New Roman"/>
          <w:sz w:val="18"/>
        </w:rPr>
      </w:pPr>
      <w:r>
        <w:rPr>
          <w:rFonts w:ascii="Times New Roman" w:hAnsi="Times New Roman"/>
          <w:sz w:val="18"/>
        </w:rPr>
        <w:t>-</w:t>
      </w:r>
      <w:r>
        <w:rPr>
          <w:rFonts w:ascii="Times New Roman" w:hAnsi="Times New Roman"/>
          <w:sz w:val="18"/>
        </w:rPr>
        <w:tab/>
        <w:t>mutual payments in the same currency in respect of  [the following types of Transactions: ...][all types of Transactions] and</w:t>
      </w:r>
    </w:p>
    <w:p w:rsidR="00523B95" w:rsidRDefault="00523B95">
      <w:pPr>
        <w:pStyle w:val="BodyText2"/>
        <w:ind w:left="709"/>
        <w:rPr>
          <w:rFonts w:ascii="Times New Roman" w:hAnsi="Times New Roman"/>
          <w:sz w:val="18"/>
        </w:rPr>
      </w:pPr>
    </w:p>
    <w:p w:rsidR="00523B95" w:rsidRDefault="00523B95">
      <w:pPr>
        <w:ind w:left="709" w:hanging="709"/>
        <w:jc w:val="both"/>
        <w:rPr>
          <w:rFonts w:ascii="Times New Roman" w:hAnsi="Times New Roman"/>
          <w:sz w:val="18"/>
          <w:lang w:val="en-GB"/>
        </w:rPr>
      </w:pPr>
      <w:r>
        <w:rPr>
          <w:rFonts w:ascii="Times New Roman" w:hAnsi="Times New Roman"/>
          <w:sz w:val="18"/>
          <w:lang w:val="en-GB"/>
        </w:rPr>
        <w:t>-</w:t>
      </w:r>
      <w:r>
        <w:rPr>
          <w:rFonts w:ascii="Times New Roman" w:hAnsi="Times New Roman"/>
          <w:sz w:val="18"/>
          <w:lang w:val="en-GB"/>
        </w:rPr>
        <w:tab/>
        <w:t>mutual deliveries of assets that are fungible with each other and are due in respect of [the same Transaction] [the following types of Transactions: …] [all types of Transactions].</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(2)</w:t>
      </w:r>
      <w:r>
        <w:rPr>
          <w:rFonts w:ascii="Times New Roman" w:hAnsi="Times New Roman"/>
          <w:sz w:val="18"/>
          <w:lang w:val="en-GB"/>
        </w:rPr>
        <w:tab/>
      </w:r>
      <w:r>
        <w:rPr>
          <w:rFonts w:ascii="Times New Roman" w:hAnsi="Times New Roman"/>
          <w:sz w:val="18"/>
          <w:u w:val="single"/>
          <w:lang w:val="en-GB"/>
        </w:rPr>
        <w:t>Section 3(5) (Late Payment)</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The interest surcharge referred to in Section 3(5) shall be ... per cent per annum.</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(3)</w:t>
      </w:r>
      <w:r>
        <w:rPr>
          <w:rFonts w:ascii="Times New Roman" w:hAnsi="Times New Roman"/>
          <w:sz w:val="18"/>
          <w:lang w:val="en-GB"/>
        </w:rPr>
        <w:tab/>
      </w:r>
      <w:r>
        <w:rPr>
          <w:rFonts w:ascii="Times New Roman" w:hAnsi="Times New Roman"/>
          <w:sz w:val="18"/>
          <w:u w:val="single"/>
          <w:lang w:val="en-GB"/>
        </w:rPr>
        <w:t>Section 3(8) (Market Value)</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The price source for determining the Market Value of Securities shall be ...</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(4)</w:t>
      </w:r>
      <w:r>
        <w:rPr>
          <w:rFonts w:ascii="Times New Roman" w:hAnsi="Times New Roman"/>
          <w:sz w:val="18"/>
          <w:lang w:val="en-GB"/>
        </w:rPr>
        <w:tab/>
      </w:r>
      <w:r>
        <w:rPr>
          <w:rFonts w:ascii="Times New Roman" w:hAnsi="Times New Roman"/>
          <w:sz w:val="18"/>
          <w:u w:val="single"/>
          <w:lang w:val="en-GB"/>
        </w:rPr>
        <w:t>Section 5(2) (Guarantor/Guarantee)</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Guarantor means</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ab/>
        <w:t>in relation to Party A: ... (whose jurisdiction of organisation/incorporation is ...)</w:t>
      </w: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ab/>
        <w:t>in relation to Party B: ... (whose jurisdiction of organisation/incorporation is ...).</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Guarantee means</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ab/>
        <w:t>in relation to Party A: ...</w:t>
      </w: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ab/>
        <w:t>in relation to Party B: ...</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(5)</w:t>
      </w:r>
      <w:r>
        <w:rPr>
          <w:rFonts w:ascii="Times New Roman" w:hAnsi="Times New Roman"/>
          <w:sz w:val="18"/>
          <w:lang w:val="en-GB"/>
        </w:rPr>
        <w:tab/>
      </w:r>
      <w:r>
        <w:rPr>
          <w:rFonts w:ascii="Times New Roman" w:hAnsi="Times New Roman"/>
          <w:sz w:val="18"/>
          <w:u w:val="single"/>
          <w:lang w:val="en-GB"/>
        </w:rPr>
        <w:t>Section 6(1)(a)(v) (Default under Specified Transactions)</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jc w:val="both"/>
        <w:rPr>
          <w:rFonts w:ascii="Times New Roman" w:hAnsi="Times New Roman"/>
          <w:sz w:val="18"/>
          <w:lang w:val="en-GB"/>
        </w:rPr>
      </w:pPr>
      <w:r>
        <w:rPr>
          <w:rFonts w:ascii="Times New Roman" w:hAnsi="Times New Roman"/>
          <w:sz w:val="18"/>
          <w:lang w:val="en-GB"/>
        </w:rPr>
        <w:t>Section 6(1)(a)(v) will apply to [Party A][Party B][both parties] and "Specified Transactions" are ..... (e.g.: derivative and other trading transactions (to be specified) entered into with the other party to the Agreement and/or with any third party).</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u w:val="single"/>
          <w:lang w:val="en-GB"/>
        </w:rPr>
      </w:pPr>
      <w:r>
        <w:rPr>
          <w:rFonts w:ascii="Times New Roman" w:hAnsi="Times New Roman"/>
          <w:sz w:val="18"/>
          <w:lang w:val="en-GB"/>
        </w:rPr>
        <w:t>(6)</w:t>
      </w:r>
      <w:r>
        <w:rPr>
          <w:rFonts w:ascii="Times New Roman" w:hAnsi="Times New Roman"/>
          <w:sz w:val="18"/>
          <w:lang w:val="en-GB"/>
        </w:rPr>
        <w:tab/>
      </w:r>
      <w:r>
        <w:rPr>
          <w:rFonts w:ascii="Times New Roman" w:hAnsi="Times New Roman"/>
          <w:sz w:val="18"/>
          <w:u w:val="single"/>
          <w:lang w:val="en-GB"/>
        </w:rPr>
        <w:t>Section 6(1)(a)(vi) (Cross Default)</w:t>
      </w:r>
    </w:p>
    <w:p w:rsidR="00523B95" w:rsidRDefault="00523B95">
      <w:pPr>
        <w:pStyle w:val="Header"/>
        <w:tabs>
          <w:tab w:val="clear" w:pos="4536"/>
          <w:tab w:val="clear" w:pos="9072"/>
        </w:tabs>
        <w:rPr>
          <w:rFonts w:ascii="Times New Roman" w:hAnsi="Times New Roman"/>
          <w:sz w:val="18"/>
          <w:u w:val="single"/>
          <w:lang w:val="en-GB"/>
        </w:rPr>
      </w:pPr>
    </w:p>
    <w:p w:rsidR="00523B95" w:rsidRDefault="00523B95">
      <w:pPr>
        <w:pStyle w:val="Header"/>
        <w:tabs>
          <w:tab w:val="clear" w:pos="4536"/>
          <w:tab w:val="clear" w:pos="9072"/>
        </w:tabs>
        <w:jc w:val="both"/>
        <w:rPr>
          <w:rFonts w:ascii="Times New Roman" w:hAnsi="Times New Roman"/>
          <w:sz w:val="18"/>
          <w:lang w:val="en-GB"/>
        </w:rPr>
      </w:pPr>
      <w:r>
        <w:rPr>
          <w:rFonts w:ascii="Times New Roman" w:hAnsi="Times New Roman"/>
          <w:sz w:val="18"/>
          <w:lang w:val="en-GB"/>
        </w:rPr>
        <w:t>Section 6(1)(a)(vi) shall not apply/apply only to Party [A] [B] and not to the other party/apply with the following modifications: ...</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The Default Threshold is:</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ab/>
        <w:t>in relation to Party A: ...</w:t>
      </w: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ab/>
        <w:t>in relation to Party B: ...</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br w:type="page"/>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(7)</w:t>
      </w:r>
      <w:r>
        <w:rPr>
          <w:rFonts w:ascii="Times New Roman" w:hAnsi="Times New Roman"/>
          <w:sz w:val="18"/>
          <w:lang w:val="en-GB"/>
        </w:rPr>
        <w:tab/>
      </w:r>
      <w:r>
        <w:rPr>
          <w:rFonts w:ascii="Times New Roman" w:hAnsi="Times New Roman"/>
          <w:sz w:val="18"/>
          <w:u w:val="single"/>
          <w:lang w:val="en-GB"/>
        </w:rPr>
        <w:t>Section 6(1)(a)(viii) (Insolvency Events)</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jc w:val="both"/>
        <w:rPr>
          <w:rFonts w:ascii="Times New Roman" w:hAnsi="Times New Roman"/>
          <w:sz w:val="18"/>
          <w:lang w:val="en-GB"/>
        </w:rPr>
      </w:pPr>
      <w:r>
        <w:rPr>
          <w:rFonts w:ascii="Times New Roman" w:hAnsi="Times New Roman"/>
          <w:sz w:val="18"/>
          <w:lang w:val="en-GB"/>
        </w:rPr>
        <w:t>The following shall, in addition to each party's country of organisation, incorporation, principal office or residence, be a Specified Jurisdiction:</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ab/>
        <w:t>in relation to Party A: ...</w:t>
      </w: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ab/>
        <w:t>in relation to Party B: ...</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Sub-paragraph (viii) (5) (B) shall not apply/shall apply with a period of ... days instead of thirty days/shall apply only to Party [A] [B].</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(8)</w:t>
      </w:r>
      <w:r>
        <w:rPr>
          <w:rFonts w:ascii="Times New Roman" w:hAnsi="Times New Roman"/>
          <w:sz w:val="18"/>
          <w:lang w:val="en-GB"/>
        </w:rPr>
        <w:tab/>
      </w:r>
      <w:r>
        <w:rPr>
          <w:rFonts w:ascii="Times New Roman" w:hAnsi="Times New Roman"/>
          <w:sz w:val="18"/>
          <w:u w:val="single"/>
          <w:lang w:val="en-GB"/>
        </w:rPr>
        <w:t>Section 6(1)(b) (Automatic Termination)</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Section 6(1)(b), second sentence, shall not apply/shall apply only in relation to Party [A][B].</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(9)</w:t>
      </w:r>
      <w:r>
        <w:rPr>
          <w:rFonts w:ascii="Times New Roman" w:hAnsi="Times New Roman"/>
          <w:sz w:val="18"/>
          <w:lang w:val="en-GB"/>
        </w:rPr>
        <w:tab/>
      </w:r>
      <w:r>
        <w:rPr>
          <w:rFonts w:ascii="Times New Roman" w:hAnsi="Times New Roman"/>
          <w:sz w:val="18"/>
          <w:u w:val="single"/>
          <w:lang w:val="en-GB"/>
        </w:rPr>
        <w:t>Section 6(2)(a) (Change of Circumstances)</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Section 6(2)(a)(ii) shall extend to an Impossibility Event.</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u w:val="single"/>
          <w:lang w:val="en-GB"/>
        </w:rPr>
      </w:pPr>
      <w:r>
        <w:rPr>
          <w:rFonts w:ascii="Times New Roman" w:hAnsi="Times New Roman"/>
          <w:sz w:val="18"/>
          <w:lang w:val="en-GB"/>
        </w:rPr>
        <w:t>(10)</w:t>
      </w:r>
      <w:r>
        <w:rPr>
          <w:rFonts w:ascii="Times New Roman" w:hAnsi="Times New Roman"/>
          <w:sz w:val="18"/>
          <w:lang w:val="en-GB"/>
        </w:rPr>
        <w:tab/>
      </w:r>
      <w:r>
        <w:rPr>
          <w:rFonts w:ascii="Times New Roman" w:hAnsi="Times New Roman"/>
          <w:sz w:val="18"/>
          <w:u w:val="single"/>
          <w:lang w:val="en-GB"/>
        </w:rPr>
        <w:t>Section 7(1)(b) (Conversion)</w:t>
      </w:r>
    </w:p>
    <w:p w:rsidR="00523B95" w:rsidRDefault="00523B95">
      <w:pPr>
        <w:pStyle w:val="Header"/>
        <w:tabs>
          <w:tab w:val="clear" w:pos="4536"/>
          <w:tab w:val="clear" w:pos="9072"/>
        </w:tabs>
        <w:rPr>
          <w:rFonts w:ascii="Times New Roman" w:hAnsi="Times New Roman"/>
          <w:sz w:val="18"/>
          <w:u w:val="single"/>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"Base Currency" means ...</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u w:val="single"/>
          <w:lang w:val="en-GB"/>
        </w:rPr>
      </w:pPr>
      <w:r>
        <w:rPr>
          <w:rFonts w:ascii="Times New Roman" w:hAnsi="Times New Roman"/>
          <w:sz w:val="18"/>
          <w:lang w:val="en-GB"/>
        </w:rPr>
        <w:t>(11)</w:t>
      </w:r>
      <w:r>
        <w:rPr>
          <w:rFonts w:ascii="Times New Roman" w:hAnsi="Times New Roman"/>
          <w:sz w:val="18"/>
          <w:lang w:val="en-GB"/>
        </w:rPr>
        <w:tab/>
      </w:r>
      <w:r>
        <w:rPr>
          <w:rFonts w:ascii="Times New Roman" w:hAnsi="Times New Roman"/>
          <w:sz w:val="18"/>
          <w:u w:val="single"/>
          <w:lang w:val="en-GB"/>
        </w:rPr>
        <w:t>Section 8(1) (Manner of Giving Notices)</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The electronic messaging system(s) for purposes of Section 8(1) is/are: ...</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(12)</w:t>
      </w:r>
      <w:r>
        <w:rPr>
          <w:rFonts w:ascii="Times New Roman" w:hAnsi="Times New Roman"/>
          <w:sz w:val="18"/>
          <w:lang w:val="en-GB"/>
        </w:rPr>
        <w:tab/>
      </w:r>
      <w:r>
        <w:rPr>
          <w:rFonts w:ascii="Times New Roman" w:hAnsi="Times New Roman"/>
          <w:sz w:val="18"/>
          <w:u w:val="single"/>
          <w:lang w:val="en-GB"/>
        </w:rPr>
        <w:t>Section 9(1) (Booking Offices)</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Booking Offices may be</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ind w:left="709"/>
        <w:rPr>
          <w:rFonts w:ascii="Times New Roman" w:hAnsi="Times New Roman"/>
          <w:sz w:val="18"/>
          <w:lang w:val="en-GB"/>
        </w:rPr>
      </w:pPr>
      <w:r>
        <w:rPr>
          <w:rFonts w:ascii="Times New Roman" w:hAnsi="Times New Roman"/>
          <w:sz w:val="18"/>
          <w:lang w:val="en-GB"/>
        </w:rPr>
        <w:t>in relation to Party A:</w:t>
      </w:r>
      <w:r>
        <w:rPr>
          <w:rFonts w:ascii="Times New Roman" w:hAnsi="Times New Roman"/>
          <w:sz w:val="18"/>
          <w:lang w:val="en-GB"/>
        </w:rPr>
        <w:tab/>
      </w:r>
      <w:r>
        <w:rPr>
          <w:rFonts w:ascii="Times New Roman" w:hAnsi="Times New Roman"/>
          <w:sz w:val="18"/>
          <w:lang w:val="en-GB"/>
        </w:rPr>
        <w:tab/>
        <w:t>-   for Repurchase Transactions: ...</w:t>
      </w:r>
    </w:p>
    <w:p w:rsidR="00523B95" w:rsidRDefault="00523B95">
      <w:pPr>
        <w:pStyle w:val="Header"/>
        <w:tabs>
          <w:tab w:val="clear" w:pos="4536"/>
          <w:tab w:val="clear" w:pos="9072"/>
        </w:tabs>
        <w:ind w:left="2832" w:firstLine="708"/>
        <w:rPr>
          <w:rFonts w:ascii="Times New Roman" w:hAnsi="Times New Roman"/>
          <w:sz w:val="18"/>
          <w:lang w:val="en-GB"/>
        </w:rPr>
      </w:pPr>
      <w:r>
        <w:rPr>
          <w:rFonts w:ascii="Times New Roman" w:hAnsi="Times New Roman"/>
          <w:sz w:val="18"/>
          <w:lang w:val="en-GB"/>
        </w:rPr>
        <w:t>-   for Securities Loans: ...</w:t>
      </w:r>
    </w:p>
    <w:p w:rsidR="00523B95" w:rsidRDefault="00523B95">
      <w:pPr>
        <w:pStyle w:val="Header"/>
        <w:tabs>
          <w:tab w:val="clear" w:pos="4536"/>
          <w:tab w:val="clear" w:pos="9072"/>
        </w:tabs>
        <w:ind w:left="2832" w:firstLine="708"/>
        <w:rPr>
          <w:rFonts w:ascii="Times New Roman" w:hAnsi="Times New Roman"/>
          <w:sz w:val="18"/>
          <w:lang w:val="en-GB"/>
        </w:rPr>
      </w:pPr>
      <w:r>
        <w:rPr>
          <w:rFonts w:ascii="Times New Roman" w:hAnsi="Times New Roman"/>
          <w:sz w:val="18"/>
          <w:lang w:val="en-GB"/>
        </w:rPr>
        <w:t xml:space="preserve">-   </w:t>
      </w:r>
      <w:r w:rsidR="0046767F">
        <w:rPr>
          <w:rFonts w:ascii="Times New Roman" w:hAnsi="Times New Roman"/>
          <w:sz w:val="18"/>
          <w:lang w:val="en-GB"/>
        </w:rPr>
        <w:t>for Derivative Transactions: ...</w:t>
      </w:r>
    </w:p>
    <w:p w:rsidR="00B203E3" w:rsidRDefault="00B203E3">
      <w:pPr>
        <w:pStyle w:val="Header"/>
        <w:tabs>
          <w:tab w:val="clear" w:pos="4536"/>
          <w:tab w:val="clear" w:pos="9072"/>
        </w:tabs>
        <w:ind w:left="2832" w:firstLine="708"/>
        <w:rPr>
          <w:rFonts w:ascii="Times New Roman" w:hAnsi="Times New Roman"/>
          <w:sz w:val="18"/>
          <w:lang w:val="en-GB"/>
        </w:rPr>
      </w:pPr>
      <w:r>
        <w:rPr>
          <w:rFonts w:ascii="Times New Roman" w:hAnsi="Times New Roman"/>
          <w:sz w:val="18"/>
          <w:lang w:val="en-GB"/>
        </w:rPr>
        <w:t>-   for Deposits and Loans</w:t>
      </w:r>
      <w:r w:rsidR="0046767F">
        <w:rPr>
          <w:rFonts w:ascii="Times New Roman" w:hAnsi="Times New Roman"/>
          <w:sz w:val="18"/>
          <w:lang w:val="en-GB"/>
        </w:rPr>
        <w:t>: …</w:t>
      </w:r>
    </w:p>
    <w:p w:rsidR="00523B95" w:rsidRDefault="00523B95">
      <w:pPr>
        <w:pStyle w:val="Header"/>
        <w:tabs>
          <w:tab w:val="clear" w:pos="4536"/>
          <w:tab w:val="clear" w:pos="9072"/>
        </w:tabs>
        <w:ind w:left="2832" w:firstLine="708"/>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ab/>
        <w:t>in relation to Party B:</w:t>
      </w:r>
      <w:r>
        <w:rPr>
          <w:rFonts w:ascii="Times New Roman" w:hAnsi="Times New Roman"/>
          <w:sz w:val="18"/>
          <w:lang w:val="en-GB"/>
        </w:rPr>
        <w:tab/>
      </w:r>
      <w:r>
        <w:rPr>
          <w:rFonts w:ascii="Times New Roman" w:hAnsi="Times New Roman"/>
          <w:sz w:val="18"/>
          <w:lang w:val="en-GB"/>
        </w:rPr>
        <w:tab/>
        <w:t>-   for Repurchase Transactions: ...</w:t>
      </w:r>
    </w:p>
    <w:p w:rsidR="00523B95" w:rsidRDefault="00523B95">
      <w:pPr>
        <w:pStyle w:val="Header"/>
        <w:tabs>
          <w:tab w:val="clear" w:pos="4536"/>
          <w:tab w:val="clear" w:pos="9072"/>
        </w:tabs>
        <w:ind w:left="2832" w:firstLine="708"/>
        <w:rPr>
          <w:rFonts w:ascii="Times New Roman" w:hAnsi="Times New Roman"/>
          <w:sz w:val="18"/>
          <w:lang w:val="en-GB"/>
        </w:rPr>
      </w:pPr>
      <w:r>
        <w:rPr>
          <w:rFonts w:ascii="Times New Roman" w:hAnsi="Times New Roman"/>
          <w:sz w:val="18"/>
          <w:lang w:val="en-GB"/>
        </w:rPr>
        <w:t>-   for Securities Loans: ...</w:t>
      </w:r>
    </w:p>
    <w:p w:rsidR="00523B95" w:rsidRDefault="00523B95">
      <w:pPr>
        <w:pStyle w:val="Header"/>
        <w:tabs>
          <w:tab w:val="clear" w:pos="4536"/>
          <w:tab w:val="clear" w:pos="9072"/>
        </w:tabs>
        <w:ind w:left="2832" w:firstLine="708"/>
        <w:rPr>
          <w:rFonts w:ascii="Times New Roman" w:hAnsi="Times New Roman"/>
          <w:sz w:val="18"/>
          <w:lang w:val="en-GB"/>
        </w:rPr>
      </w:pPr>
      <w:r>
        <w:rPr>
          <w:rFonts w:ascii="Times New Roman" w:hAnsi="Times New Roman"/>
          <w:sz w:val="18"/>
          <w:lang w:val="en-GB"/>
        </w:rPr>
        <w:t xml:space="preserve">-   </w:t>
      </w:r>
      <w:r w:rsidR="0046767F">
        <w:rPr>
          <w:rFonts w:ascii="Times New Roman" w:hAnsi="Times New Roman"/>
          <w:sz w:val="18"/>
          <w:lang w:val="en-GB"/>
        </w:rPr>
        <w:t>for Derivative Transactions...</w:t>
      </w:r>
    </w:p>
    <w:p w:rsidR="00B203E3" w:rsidRDefault="00B203E3" w:rsidP="00B203E3">
      <w:pPr>
        <w:pStyle w:val="Header"/>
        <w:tabs>
          <w:tab w:val="clear" w:pos="4536"/>
          <w:tab w:val="clear" w:pos="9072"/>
        </w:tabs>
        <w:ind w:left="2832" w:firstLine="708"/>
        <w:rPr>
          <w:rFonts w:ascii="Times New Roman" w:hAnsi="Times New Roman"/>
          <w:sz w:val="18"/>
          <w:lang w:val="en-GB"/>
        </w:rPr>
      </w:pPr>
      <w:r>
        <w:rPr>
          <w:rFonts w:ascii="Times New Roman" w:hAnsi="Times New Roman"/>
          <w:sz w:val="18"/>
          <w:lang w:val="en-GB"/>
        </w:rPr>
        <w:t>-   for Deposits and Loans</w:t>
      </w:r>
      <w:r w:rsidR="0046767F">
        <w:rPr>
          <w:rFonts w:ascii="Times New Roman" w:hAnsi="Times New Roman"/>
          <w:sz w:val="18"/>
          <w:lang w:val="en-GB"/>
        </w:rPr>
        <w:t>: …</w:t>
      </w:r>
    </w:p>
    <w:p w:rsidR="00B203E3" w:rsidRDefault="00B203E3">
      <w:pPr>
        <w:pStyle w:val="Header"/>
        <w:tabs>
          <w:tab w:val="clear" w:pos="4536"/>
          <w:tab w:val="clear" w:pos="9072"/>
        </w:tabs>
        <w:ind w:left="2832" w:firstLine="708"/>
        <w:rPr>
          <w:rFonts w:ascii="Times New Roman" w:hAnsi="Times New Roman"/>
          <w:sz w:val="18"/>
          <w:lang w:val="en-GB"/>
        </w:rPr>
      </w:pPr>
    </w:p>
    <w:p w:rsidR="00523B95" w:rsidRDefault="00523B95">
      <w:pPr>
        <w:pStyle w:val="Header"/>
        <w:tabs>
          <w:tab w:val="clear" w:pos="4536"/>
          <w:tab w:val="clear" w:pos="9072"/>
        </w:tabs>
        <w:ind w:left="2832" w:firstLine="708"/>
        <w:rPr>
          <w:rFonts w:ascii="Times New Roman" w:hAnsi="Times New Roman"/>
          <w:sz w:val="18"/>
          <w:lang w:val="en-GB"/>
        </w:rPr>
      </w:pPr>
    </w:p>
    <w:p w:rsidR="00523B95" w:rsidRDefault="00523B95">
      <w:pPr>
        <w:pStyle w:val="Header"/>
        <w:tabs>
          <w:tab w:val="clear" w:pos="4536"/>
          <w:tab w:val="clear" w:pos="9072"/>
        </w:tabs>
        <w:ind w:left="2832" w:firstLine="708"/>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u w:val="single"/>
          <w:lang w:val="en-GB"/>
        </w:rPr>
      </w:pPr>
      <w:r>
        <w:rPr>
          <w:rFonts w:ascii="Times New Roman" w:hAnsi="Times New Roman"/>
          <w:sz w:val="18"/>
          <w:lang w:val="en-GB"/>
        </w:rPr>
        <w:t>(13)</w:t>
      </w:r>
      <w:r>
        <w:rPr>
          <w:rFonts w:ascii="Times New Roman" w:hAnsi="Times New Roman"/>
          <w:sz w:val="18"/>
          <w:lang w:val="en-GB"/>
        </w:rPr>
        <w:tab/>
      </w:r>
      <w:r>
        <w:rPr>
          <w:rFonts w:ascii="Times New Roman" w:hAnsi="Times New Roman"/>
          <w:sz w:val="18"/>
          <w:u w:val="single"/>
          <w:lang w:val="en-GB"/>
        </w:rPr>
        <w:t>Section 10(4) (Documents)</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The following documents shall be delivered by Party A and Party B, respectively, by the dates specified below:</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ind w:left="1416" w:firstLine="708"/>
        <w:rPr>
          <w:rFonts w:ascii="Times New Roman" w:hAnsi="Times New Roman"/>
          <w:sz w:val="18"/>
          <w:lang w:val="en-GB"/>
        </w:rPr>
      </w:pPr>
      <w:r>
        <w:rPr>
          <w:rFonts w:ascii="Times New Roman" w:hAnsi="Times New Roman"/>
          <w:sz w:val="18"/>
          <w:lang w:val="en-GB"/>
        </w:rPr>
        <w:t>Type of document</w:t>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t>To be delivered by (date)</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ab/>
        <w:t>Party A:</w:t>
      </w:r>
      <w:r>
        <w:rPr>
          <w:rFonts w:ascii="Times New Roman" w:hAnsi="Times New Roman"/>
          <w:sz w:val="18"/>
          <w:lang w:val="en-GB"/>
        </w:rPr>
        <w:tab/>
      </w:r>
      <w:r>
        <w:rPr>
          <w:rFonts w:ascii="Times New Roman" w:hAnsi="Times New Roman"/>
          <w:sz w:val="18"/>
          <w:lang w:val="en-GB"/>
        </w:rPr>
        <w:tab/>
        <w:t>......</w:t>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t>......</w:t>
      </w: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ab/>
        <w:t>Party B:</w:t>
      </w:r>
      <w:r>
        <w:rPr>
          <w:rFonts w:ascii="Times New Roman" w:hAnsi="Times New Roman"/>
          <w:sz w:val="18"/>
          <w:lang w:val="en-GB"/>
        </w:rPr>
        <w:tab/>
      </w:r>
      <w:r>
        <w:rPr>
          <w:rFonts w:ascii="Times New Roman" w:hAnsi="Times New Roman"/>
          <w:sz w:val="18"/>
          <w:lang w:val="en-GB"/>
        </w:rPr>
        <w:tab/>
        <w:t>......</w:t>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t>......</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(14)</w:t>
      </w:r>
      <w:r>
        <w:rPr>
          <w:rFonts w:ascii="Times New Roman" w:hAnsi="Times New Roman"/>
          <w:sz w:val="18"/>
          <w:lang w:val="en-GB"/>
        </w:rPr>
        <w:tab/>
      </w:r>
      <w:r>
        <w:rPr>
          <w:rFonts w:ascii="Times New Roman" w:hAnsi="Times New Roman"/>
          <w:sz w:val="18"/>
          <w:u w:val="single"/>
          <w:lang w:val="en-GB"/>
        </w:rPr>
        <w:t>Section 10(9) (Previous Transactions)</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[Specify relevant transactions (if any) and further details (e.g. effect/cessation of effect of contractual terms governing previous transactions)]</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br w:type="page"/>
      </w: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lastRenderedPageBreak/>
        <w:t>(15)</w:t>
      </w:r>
      <w:r>
        <w:rPr>
          <w:rFonts w:ascii="Times New Roman" w:hAnsi="Times New Roman"/>
          <w:sz w:val="18"/>
          <w:lang w:val="en-GB"/>
        </w:rPr>
        <w:tab/>
      </w:r>
      <w:r>
        <w:rPr>
          <w:rFonts w:ascii="Times New Roman" w:hAnsi="Times New Roman"/>
          <w:sz w:val="18"/>
          <w:u w:val="single"/>
          <w:lang w:val="en-GB"/>
        </w:rPr>
        <w:t>Section 11(3) (Service of Process)</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keepNext/>
        <w:tabs>
          <w:tab w:val="clear" w:pos="4536"/>
          <w:tab w:val="clear" w:pos="9072"/>
        </w:tabs>
        <w:rPr>
          <w:rFonts w:ascii="Times New Roman" w:hAnsi="Times New Roman"/>
          <w:sz w:val="18"/>
          <w:lang w:val="en-GB"/>
        </w:rPr>
      </w:pPr>
      <w:r>
        <w:rPr>
          <w:rFonts w:ascii="Times New Roman" w:hAnsi="Times New Roman"/>
          <w:sz w:val="18"/>
          <w:lang w:val="en-GB"/>
        </w:rPr>
        <w:t>The Process Agent (Section 11(3)) is</w:t>
      </w:r>
    </w:p>
    <w:p w:rsidR="00523B95" w:rsidRDefault="00523B95">
      <w:pPr>
        <w:pStyle w:val="Header"/>
        <w:keepNext/>
        <w:tabs>
          <w:tab w:val="clear" w:pos="4536"/>
          <w:tab w:val="clear" w:pos="9072"/>
        </w:tabs>
        <w:rPr>
          <w:rFonts w:ascii="Times New Roman" w:hAnsi="Times New Roman"/>
          <w:sz w:val="18"/>
          <w:lang w:val="en-GB"/>
        </w:rPr>
      </w:pPr>
    </w:p>
    <w:p w:rsidR="00523B95" w:rsidRDefault="00523B95">
      <w:pPr>
        <w:pStyle w:val="Header"/>
        <w:keepNext/>
        <w:tabs>
          <w:tab w:val="clear" w:pos="4536"/>
          <w:tab w:val="clear" w:pos="9072"/>
        </w:tabs>
        <w:rPr>
          <w:rFonts w:ascii="Times New Roman" w:hAnsi="Times New Roman"/>
          <w:sz w:val="18"/>
          <w:lang w:val="en-GB"/>
        </w:rPr>
      </w:pPr>
      <w:r>
        <w:rPr>
          <w:rFonts w:ascii="Times New Roman" w:hAnsi="Times New Roman"/>
          <w:sz w:val="18"/>
          <w:lang w:val="en-GB"/>
        </w:rPr>
        <w:tab/>
        <w:t>in relation to Party A: ...</w:t>
      </w:r>
    </w:p>
    <w:p w:rsidR="00523B95" w:rsidRDefault="00523B95">
      <w:pPr>
        <w:pStyle w:val="Header"/>
        <w:keepNext/>
        <w:tabs>
          <w:tab w:val="clear" w:pos="4536"/>
          <w:tab w:val="clear" w:pos="9072"/>
        </w:tabs>
        <w:rPr>
          <w:rFonts w:ascii="Times New Roman" w:hAnsi="Times New Roman"/>
          <w:sz w:val="18"/>
          <w:lang w:val="en-GB"/>
        </w:rPr>
      </w:pPr>
      <w:r>
        <w:rPr>
          <w:rFonts w:ascii="Times New Roman" w:hAnsi="Times New Roman"/>
          <w:sz w:val="18"/>
          <w:lang w:val="en-GB"/>
        </w:rPr>
        <w:tab/>
        <w:t>in relation to Party B: ...</w:t>
      </w:r>
    </w:p>
    <w:p w:rsidR="00523B95" w:rsidRDefault="00523B95">
      <w:pPr>
        <w:pStyle w:val="Header"/>
        <w:tabs>
          <w:tab w:val="clear" w:pos="4536"/>
          <w:tab w:val="clear" w:pos="9072"/>
        </w:tabs>
        <w:rPr>
          <w:rFonts w:ascii="Times New Roman" w:hAnsi="Times New Roman"/>
          <w:b/>
          <w:sz w:val="18"/>
          <w:lang w:val="en-GB"/>
        </w:rPr>
      </w:pPr>
    </w:p>
    <w:p w:rsidR="00523B95" w:rsidRDefault="00523B95">
      <w:pPr>
        <w:pStyle w:val="Header"/>
        <w:tabs>
          <w:tab w:val="clear" w:pos="4536"/>
          <w:tab w:val="clear" w:pos="9072"/>
        </w:tabs>
        <w:rPr>
          <w:rFonts w:ascii="Times New Roman" w:hAnsi="Times New Roman"/>
          <w:b/>
          <w:sz w:val="18"/>
          <w:lang w:val="en-GB"/>
        </w:rPr>
      </w:pPr>
    </w:p>
    <w:p w:rsidR="00523B95" w:rsidRDefault="00523B95">
      <w:pPr>
        <w:pStyle w:val="Header"/>
        <w:tabs>
          <w:tab w:val="clear" w:pos="4536"/>
          <w:tab w:val="clear" w:pos="9072"/>
        </w:tabs>
        <w:rPr>
          <w:rFonts w:ascii="Times New Roman" w:hAnsi="Times New Roman"/>
          <w:b/>
          <w:sz w:val="18"/>
          <w:lang w:val="en-GB"/>
        </w:rPr>
      </w:pPr>
    </w:p>
    <w:p w:rsidR="00523B95" w:rsidRDefault="00523B95">
      <w:pPr>
        <w:pStyle w:val="Header"/>
        <w:tabs>
          <w:tab w:val="clear" w:pos="4536"/>
          <w:tab w:val="clear" w:pos="9072"/>
        </w:tabs>
        <w:rPr>
          <w:rFonts w:ascii="Times New Roman" w:hAnsi="Times New Roman"/>
          <w:b/>
          <w:sz w:val="18"/>
          <w:lang w:val="en-GB"/>
        </w:rPr>
      </w:pPr>
      <w:r>
        <w:rPr>
          <w:rFonts w:ascii="Times New Roman" w:hAnsi="Times New Roman"/>
          <w:b/>
          <w:sz w:val="18"/>
          <w:lang w:val="en-GB"/>
        </w:rPr>
        <w:t>II.</w:t>
      </w:r>
      <w:r>
        <w:rPr>
          <w:rFonts w:ascii="Times New Roman" w:hAnsi="Times New Roman"/>
          <w:b/>
          <w:sz w:val="18"/>
          <w:lang w:val="en-GB"/>
        </w:rPr>
        <w:tab/>
        <w:t>Margin Maintenance Annex</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(1)</w:t>
      </w:r>
      <w:r>
        <w:rPr>
          <w:rFonts w:ascii="Times New Roman" w:hAnsi="Times New Roman"/>
          <w:sz w:val="18"/>
          <w:lang w:val="en-GB"/>
        </w:rPr>
        <w:tab/>
      </w:r>
      <w:r>
        <w:rPr>
          <w:rFonts w:ascii="Times New Roman" w:hAnsi="Times New Roman"/>
          <w:sz w:val="18"/>
          <w:u w:val="single"/>
          <w:lang w:val="en-GB"/>
        </w:rPr>
        <w:t>Transactions and groups of Transactions covered</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Net Exposure shall be calculated, and Margin transferred, in respect of the following Booking Offices and types of Transactions:</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(i)</w:t>
      </w:r>
      <w:r>
        <w:rPr>
          <w:rFonts w:ascii="Times New Roman" w:hAnsi="Times New Roman"/>
          <w:sz w:val="18"/>
          <w:lang w:val="en-GB"/>
        </w:rPr>
        <w:tab/>
        <w:t>[all Booking Offices in the aggregate]</w:t>
      </w: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ab/>
        <w:t>[each Booking Office of Party A/B]</w:t>
      </w:r>
      <w:r>
        <w:rPr>
          <w:rStyle w:val="FootnoteReference"/>
          <w:rFonts w:ascii="Times New Roman" w:hAnsi="Times New Roman"/>
          <w:sz w:val="18"/>
          <w:lang w:val="en-GB"/>
        </w:rPr>
        <w:footnoteReference w:id="7"/>
      </w: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ab/>
        <w:t>[each pair of Booking Offices of Party A and Party B]</w:t>
      </w:r>
      <w:r>
        <w:rPr>
          <w:rStyle w:val="FootnoteReference"/>
          <w:rFonts w:ascii="Times New Roman" w:hAnsi="Times New Roman"/>
          <w:sz w:val="18"/>
          <w:lang w:val="en-GB"/>
        </w:rPr>
        <w:footnoteReference w:id="8"/>
      </w: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ab/>
        <w:t>[other arrangement]</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(ii)</w:t>
      </w:r>
      <w:r>
        <w:rPr>
          <w:rFonts w:ascii="Times New Roman" w:hAnsi="Times New Roman"/>
          <w:sz w:val="18"/>
          <w:lang w:val="en-GB"/>
        </w:rPr>
        <w:tab/>
        <w:t>[the aggregate of all Repurchase Transactions, Securities Loans and Derivative Transactions],</w:t>
      </w:r>
    </w:p>
    <w:p w:rsidR="00523B95" w:rsidRDefault="00523B95">
      <w:pPr>
        <w:pStyle w:val="Header"/>
        <w:tabs>
          <w:tab w:val="clear" w:pos="4536"/>
          <w:tab w:val="clear" w:pos="9072"/>
        </w:tabs>
        <w:ind w:left="705"/>
        <w:rPr>
          <w:rFonts w:ascii="Times New Roman" w:hAnsi="Times New Roman"/>
          <w:sz w:val="18"/>
          <w:lang w:val="en-GB"/>
        </w:rPr>
      </w:pPr>
      <w:r>
        <w:rPr>
          <w:rFonts w:ascii="Times New Roman" w:hAnsi="Times New Roman"/>
          <w:sz w:val="18"/>
          <w:lang w:val="en-GB"/>
        </w:rPr>
        <w:t>[the aggregate of all Repurchase Transactions, of all Securities Loans and of all Derivative Transactions in each case separately],</w:t>
      </w:r>
    </w:p>
    <w:p w:rsidR="00523B95" w:rsidRDefault="00523B95">
      <w:pPr>
        <w:pStyle w:val="Header"/>
        <w:tabs>
          <w:tab w:val="clear" w:pos="4536"/>
          <w:tab w:val="clear" w:pos="9072"/>
        </w:tabs>
        <w:ind w:left="708"/>
        <w:rPr>
          <w:rFonts w:ascii="Times New Roman" w:hAnsi="Times New Roman"/>
          <w:sz w:val="18"/>
          <w:lang w:val="en-GB"/>
        </w:rPr>
      </w:pPr>
      <w:r>
        <w:rPr>
          <w:rFonts w:ascii="Times New Roman" w:hAnsi="Times New Roman"/>
          <w:sz w:val="18"/>
          <w:lang w:val="en-GB"/>
        </w:rPr>
        <w:t>[the aggregate of all Transactions relating to fixed income Securities, of all Transactions relating to equity Securities and of Derivative Transactions, in each case separately],</w:t>
      </w: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ab/>
        <w:t>[each Transaction separately],</w:t>
      </w:r>
    </w:p>
    <w:p w:rsidR="00523B95" w:rsidRDefault="00523B95">
      <w:pPr>
        <w:pStyle w:val="Header"/>
        <w:tabs>
          <w:tab w:val="clear" w:pos="4536"/>
          <w:tab w:val="clear" w:pos="9072"/>
        </w:tabs>
        <w:rPr>
          <w:rFonts w:ascii="Times New Roman" w:hAnsi="Times New Roman"/>
          <w:sz w:val="18"/>
          <w:lang w:val="en-GB"/>
        </w:rPr>
      </w:pPr>
      <w:r>
        <w:rPr>
          <w:rFonts w:ascii="Times New Roman" w:hAnsi="Times New Roman"/>
          <w:sz w:val="18"/>
          <w:lang w:val="en-GB"/>
        </w:rPr>
        <w:tab/>
        <w:t>[other arrangement].</w:t>
      </w:r>
    </w:p>
    <w:p w:rsidR="00523B95" w:rsidRDefault="00523B95">
      <w:pPr>
        <w:pStyle w:val="Header"/>
        <w:tabs>
          <w:tab w:val="clear" w:pos="4536"/>
          <w:tab w:val="clear" w:pos="9072"/>
        </w:tabs>
        <w:rPr>
          <w:rFonts w:ascii="Times New Roman" w:hAnsi="Times New Roman"/>
          <w:sz w:val="18"/>
          <w:lang w:val="en-GB"/>
        </w:rPr>
      </w:pPr>
    </w:p>
    <w:p w:rsidR="00523B95" w:rsidRDefault="00523B95">
      <w:pPr>
        <w:pStyle w:val="Header"/>
        <w:tabs>
          <w:tab w:val="clear" w:pos="4536"/>
          <w:tab w:val="clear" w:pos="9072"/>
        </w:tabs>
        <w:rPr>
          <w:rFonts w:ascii="Times New Roman" w:hAnsi="Times New Roman"/>
          <w:sz w:val="18"/>
          <w:lang w:val="en-GB"/>
        </w:rPr>
      </w:pPr>
    </w:p>
    <w:p w:rsidR="00523B95" w:rsidRDefault="00523B95">
      <w:pPr>
        <w:ind w:left="709" w:hanging="709"/>
        <w:jc w:val="both"/>
        <w:rPr>
          <w:rFonts w:ascii="Times New Roman" w:hAnsi="Times New Roman"/>
          <w:sz w:val="18"/>
          <w:u w:val="single"/>
          <w:lang w:val="en-GB"/>
        </w:rPr>
      </w:pPr>
      <w:r>
        <w:rPr>
          <w:rFonts w:ascii="Times New Roman" w:hAnsi="Times New Roman"/>
          <w:sz w:val="18"/>
          <w:lang w:val="en-GB"/>
        </w:rPr>
        <w:t>(2)</w:t>
      </w:r>
      <w:r>
        <w:rPr>
          <w:rFonts w:ascii="Times New Roman" w:hAnsi="Times New Roman"/>
          <w:sz w:val="18"/>
          <w:lang w:val="en-GB"/>
        </w:rPr>
        <w:tab/>
      </w:r>
      <w:r>
        <w:rPr>
          <w:rFonts w:ascii="Times New Roman" w:hAnsi="Times New Roman"/>
          <w:sz w:val="18"/>
          <w:u w:val="single"/>
          <w:lang w:val="en-GB"/>
        </w:rPr>
        <w:t>Eligible Margin</w:t>
      </w:r>
    </w:p>
    <w:p w:rsidR="00523B95" w:rsidRDefault="00523B95">
      <w:pPr>
        <w:ind w:left="1418" w:hanging="709"/>
        <w:jc w:val="both"/>
        <w:rPr>
          <w:rFonts w:ascii="Times New Roman" w:hAnsi="Times New Roman"/>
          <w:sz w:val="18"/>
          <w:lang w:val="en-GB"/>
        </w:rPr>
      </w:pPr>
    </w:p>
    <w:p w:rsidR="00523B95" w:rsidRDefault="00523B95">
      <w:pPr>
        <w:pStyle w:val="p0"/>
        <w:tabs>
          <w:tab w:val="clear" w:pos="720"/>
        </w:tabs>
        <w:spacing w:line="240" w:lineRule="auto"/>
        <w:rPr>
          <w:rFonts w:ascii="Times New Roman" w:hAnsi="Times New Roman"/>
          <w:sz w:val="18"/>
          <w:lang w:val="en-GB"/>
        </w:rPr>
      </w:pPr>
      <w:r>
        <w:rPr>
          <w:rFonts w:ascii="Times New Roman" w:hAnsi="Times New Roman"/>
          <w:sz w:val="18"/>
          <w:lang w:val="en-GB"/>
        </w:rPr>
        <w:t>Cash Margin: eligible currencies (other than the Base Currency):</w:t>
      </w:r>
    </w:p>
    <w:p w:rsidR="00523B95" w:rsidRDefault="00523B95">
      <w:pPr>
        <w:pStyle w:val="p0"/>
        <w:tabs>
          <w:tab w:val="clear" w:pos="720"/>
        </w:tabs>
        <w:spacing w:line="240" w:lineRule="auto"/>
        <w:rPr>
          <w:rFonts w:ascii="Times New Roman" w:hAnsi="Times New Roman"/>
          <w:sz w:val="18"/>
          <w:lang w:val="en-GB"/>
        </w:rPr>
      </w:pPr>
    </w:p>
    <w:tbl>
      <w:tblPr>
        <w:tblW w:w="0" w:type="auto"/>
        <w:tblLayout w:type="fixed"/>
        <w:tblCellMar>
          <w:left w:w="70" w:type="dxa"/>
          <w:right w:w="70" w:type="dxa"/>
        </w:tblCellMar>
        <w:tblLook w:val="0000" w:firstRow="0" w:lastRow="0" w:firstColumn="0" w:lastColumn="0" w:noHBand="0" w:noVBand="0"/>
      </w:tblPr>
      <w:tblGrid>
        <w:gridCol w:w="4606"/>
        <w:gridCol w:w="1985"/>
        <w:gridCol w:w="1205"/>
        <w:gridCol w:w="1205"/>
      </w:tblGrid>
      <w:tr w:rsidR="00523B95">
        <w:trPr>
          <w:cantSplit/>
        </w:trPr>
        <w:tc>
          <w:tcPr>
            <w:tcW w:w="4606" w:type="dxa"/>
            <w:tcBorders>
              <w:top w:val="single" w:sz="6" w:space="0" w:color="auto"/>
              <w:left w:val="single" w:sz="6" w:space="0" w:color="auto"/>
              <w:bottom w:val="single" w:sz="6" w:space="0" w:color="auto"/>
              <w:right w:val="single" w:sz="6" w:space="0" w:color="auto"/>
            </w:tcBorders>
          </w:tcPr>
          <w:p w:rsidR="00523B95" w:rsidRDefault="00523B95">
            <w:pPr>
              <w:pStyle w:val="p0"/>
              <w:tabs>
                <w:tab w:val="clear" w:pos="720"/>
              </w:tabs>
              <w:spacing w:line="240" w:lineRule="auto"/>
              <w:jc w:val="center"/>
              <w:rPr>
                <w:rFonts w:ascii="Times New Roman" w:hAnsi="Times New Roman"/>
                <w:b/>
                <w:sz w:val="18"/>
                <w:lang w:val="en-GB"/>
              </w:rPr>
            </w:pPr>
            <w:r>
              <w:rPr>
                <w:rFonts w:ascii="Times New Roman" w:hAnsi="Times New Roman"/>
                <w:b/>
                <w:sz w:val="18"/>
                <w:lang w:val="en-GB"/>
              </w:rPr>
              <w:t>Currency</w:t>
            </w:r>
          </w:p>
        </w:tc>
        <w:tc>
          <w:tcPr>
            <w:tcW w:w="1985" w:type="dxa"/>
            <w:tcBorders>
              <w:top w:val="single" w:sz="6" w:space="0" w:color="auto"/>
              <w:left w:val="single" w:sz="6" w:space="0" w:color="auto"/>
              <w:bottom w:val="single" w:sz="6" w:space="0" w:color="auto"/>
              <w:right w:val="single" w:sz="6" w:space="0" w:color="auto"/>
            </w:tcBorders>
          </w:tcPr>
          <w:p w:rsidR="00523B95" w:rsidRDefault="00523B95">
            <w:pPr>
              <w:pStyle w:val="p0"/>
              <w:tabs>
                <w:tab w:val="clear" w:pos="720"/>
              </w:tabs>
              <w:spacing w:line="240" w:lineRule="auto"/>
              <w:jc w:val="center"/>
              <w:rPr>
                <w:rFonts w:ascii="Times New Roman" w:hAnsi="Times New Roman"/>
                <w:b/>
                <w:sz w:val="18"/>
                <w:lang w:val="en-GB"/>
              </w:rPr>
            </w:pPr>
            <w:r>
              <w:rPr>
                <w:rFonts w:ascii="Times New Roman" w:hAnsi="Times New Roman"/>
                <w:b/>
                <w:sz w:val="18"/>
                <w:lang w:val="en-GB"/>
              </w:rPr>
              <w:t>Valuation Percentage</w:t>
            </w:r>
          </w:p>
        </w:tc>
        <w:tc>
          <w:tcPr>
            <w:tcW w:w="2410" w:type="dxa"/>
            <w:gridSpan w:val="2"/>
            <w:tcBorders>
              <w:top w:val="single" w:sz="6" w:space="0" w:color="auto"/>
              <w:left w:val="single" w:sz="6" w:space="0" w:color="auto"/>
              <w:bottom w:val="single" w:sz="6" w:space="0" w:color="auto"/>
              <w:right w:val="single" w:sz="6" w:space="0" w:color="auto"/>
            </w:tcBorders>
          </w:tcPr>
          <w:p w:rsidR="00523B95" w:rsidRDefault="00523B95">
            <w:pPr>
              <w:pStyle w:val="p0"/>
              <w:tabs>
                <w:tab w:val="clear" w:pos="720"/>
              </w:tabs>
              <w:spacing w:line="240" w:lineRule="auto"/>
              <w:jc w:val="center"/>
              <w:rPr>
                <w:rFonts w:ascii="Times New Roman" w:hAnsi="Times New Roman"/>
                <w:b/>
                <w:sz w:val="18"/>
                <w:lang w:val="en-GB"/>
              </w:rPr>
            </w:pPr>
            <w:r>
              <w:rPr>
                <w:rFonts w:ascii="Times New Roman" w:hAnsi="Times New Roman"/>
                <w:b/>
                <w:sz w:val="18"/>
                <w:lang w:val="en-GB"/>
              </w:rPr>
              <w:t>Transferring party</w:t>
            </w:r>
          </w:p>
        </w:tc>
      </w:tr>
      <w:tr w:rsidR="00523B95">
        <w:trPr>
          <w:cantSplit/>
        </w:trPr>
        <w:tc>
          <w:tcPr>
            <w:tcW w:w="4606" w:type="dxa"/>
            <w:tcBorders>
              <w:top w:val="single" w:sz="6" w:space="0" w:color="auto"/>
              <w:left w:val="single" w:sz="6" w:space="0" w:color="auto"/>
              <w:bottom w:val="single" w:sz="6" w:space="0" w:color="auto"/>
              <w:right w:val="single" w:sz="6" w:space="0" w:color="auto"/>
            </w:tcBorders>
          </w:tcPr>
          <w:p w:rsidR="00523B95" w:rsidRDefault="00523B95">
            <w:pPr>
              <w:pStyle w:val="p0"/>
              <w:tabs>
                <w:tab w:val="clear" w:pos="720"/>
              </w:tabs>
              <w:spacing w:line="240" w:lineRule="auto"/>
              <w:rPr>
                <w:rFonts w:ascii="Times New Roman" w:hAnsi="Times New Roman"/>
                <w:sz w:val="18"/>
                <w:lang w:val="en-GB"/>
              </w:rPr>
            </w:pPr>
            <w:r>
              <w:rPr>
                <w:rFonts w:ascii="Times New Roman" w:hAnsi="Times New Roman"/>
                <w:sz w:val="18"/>
                <w:lang w:val="en-GB"/>
              </w:rPr>
              <w:t>[   ]</w:t>
            </w:r>
          </w:p>
        </w:tc>
        <w:tc>
          <w:tcPr>
            <w:tcW w:w="1985" w:type="dxa"/>
            <w:tcBorders>
              <w:top w:val="single" w:sz="6" w:space="0" w:color="auto"/>
              <w:left w:val="single" w:sz="6" w:space="0" w:color="auto"/>
              <w:bottom w:val="single" w:sz="6" w:space="0" w:color="auto"/>
              <w:right w:val="single" w:sz="6" w:space="0" w:color="auto"/>
            </w:tcBorders>
          </w:tcPr>
          <w:p w:rsidR="00523B95" w:rsidRDefault="00523B95">
            <w:pPr>
              <w:pStyle w:val="p0"/>
              <w:tabs>
                <w:tab w:val="clear" w:pos="720"/>
              </w:tabs>
              <w:spacing w:line="240" w:lineRule="auto"/>
              <w:rPr>
                <w:rFonts w:ascii="Times New Roman" w:hAnsi="Times New Roman"/>
                <w:sz w:val="18"/>
                <w:lang w:val="en-GB"/>
              </w:rPr>
            </w:pPr>
            <w:r>
              <w:rPr>
                <w:rFonts w:ascii="Times New Roman" w:hAnsi="Times New Roman"/>
                <w:sz w:val="18"/>
                <w:lang w:val="en-GB"/>
              </w:rPr>
              <w:t xml:space="preserve">           [   ]%</w:t>
            </w:r>
          </w:p>
        </w:tc>
        <w:tc>
          <w:tcPr>
            <w:tcW w:w="1205" w:type="dxa"/>
            <w:tcBorders>
              <w:top w:val="single" w:sz="6" w:space="0" w:color="auto"/>
              <w:left w:val="single" w:sz="6" w:space="0" w:color="auto"/>
              <w:bottom w:val="single" w:sz="6" w:space="0" w:color="auto"/>
              <w:right w:val="single" w:sz="6" w:space="0" w:color="auto"/>
            </w:tcBorders>
          </w:tcPr>
          <w:p w:rsidR="00523B95" w:rsidRDefault="00523B95">
            <w:pPr>
              <w:rPr>
                <w:rFonts w:ascii="Times New Roman" w:hAnsi="Times New Roman"/>
                <w:sz w:val="18"/>
                <w:lang w:val="en-GB"/>
              </w:rPr>
            </w:pPr>
            <w:r>
              <w:rPr>
                <w:rFonts w:ascii="Times New Roman" w:hAnsi="Times New Roman"/>
                <w:sz w:val="18"/>
                <w:lang w:val="en-GB"/>
              </w:rPr>
              <w:t>[Party A]</w:t>
            </w:r>
          </w:p>
        </w:tc>
        <w:tc>
          <w:tcPr>
            <w:tcW w:w="1205" w:type="dxa"/>
            <w:tcBorders>
              <w:top w:val="single" w:sz="6" w:space="0" w:color="auto"/>
              <w:left w:val="single" w:sz="6" w:space="0" w:color="auto"/>
              <w:bottom w:val="single" w:sz="6" w:space="0" w:color="auto"/>
              <w:right w:val="single" w:sz="6" w:space="0" w:color="auto"/>
            </w:tcBorders>
          </w:tcPr>
          <w:p w:rsidR="00523B95" w:rsidRDefault="00523B95">
            <w:pPr>
              <w:jc w:val="both"/>
              <w:rPr>
                <w:rFonts w:ascii="Times New Roman" w:hAnsi="Times New Roman"/>
                <w:sz w:val="18"/>
                <w:lang w:val="en-GB"/>
              </w:rPr>
            </w:pPr>
            <w:r>
              <w:rPr>
                <w:rFonts w:ascii="Times New Roman" w:hAnsi="Times New Roman"/>
                <w:sz w:val="18"/>
                <w:lang w:val="en-GB"/>
              </w:rPr>
              <w:t xml:space="preserve">[Party B]            </w:t>
            </w:r>
          </w:p>
        </w:tc>
      </w:tr>
    </w:tbl>
    <w:p w:rsidR="00523B95" w:rsidRDefault="00523B95">
      <w:pPr>
        <w:pStyle w:val="p0"/>
        <w:tabs>
          <w:tab w:val="clear" w:pos="720"/>
        </w:tabs>
        <w:spacing w:line="240" w:lineRule="auto"/>
        <w:rPr>
          <w:rFonts w:ascii="Times New Roman" w:hAnsi="Times New Roman"/>
          <w:sz w:val="18"/>
          <w:lang w:val="en-GB"/>
        </w:rPr>
      </w:pPr>
    </w:p>
    <w:p w:rsidR="00523B95" w:rsidRDefault="00523B95">
      <w:pPr>
        <w:pStyle w:val="p0"/>
        <w:tabs>
          <w:tab w:val="clear" w:pos="720"/>
        </w:tabs>
        <w:spacing w:line="240" w:lineRule="auto"/>
        <w:rPr>
          <w:rFonts w:ascii="Times New Roman" w:hAnsi="Times New Roman"/>
          <w:sz w:val="18"/>
          <w:lang w:val="en-GB"/>
        </w:rPr>
      </w:pPr>
      <w:r>
        <w:rPr>
          <w:rFonts w:ascii="Times New Roman" w:hAnsi="Times New Roman"/>
          <w:sz w:val="18"/>
          <w:lang w:val="en-GB"/>
        </w:rPr>
        <w:t>Interest payable on Cash Margin: ...</w:t>
      </w:r>
    </w:p>
    <w:p w:rsidR="00523B95" w:rsidRDefault="00523B95">
      <w:pPr>
        <w:pStyle w:val="p0"/>
        <w:tabs>
          <w:tab w:val="clear" w:pos="720"/>
        </w:tabs>
        <w:spacing w:line="240" w:lineRule="auto"/>
        <w:rPr>
          <w:rFonts w:ascii="Times New Roman" w:hAnsi="Times New Roman"/>
          <w:sz w:val="18"/>
          <w:lang w:val="en-GB"/>
        </w:rPr>
      </w:pPr>
    </w:p>
    <w:p w:rsidR="00523B95" w:rsidRDefault="00523B95">
      <w:pPr>
        <w:pStyle w:val="p0"/>
        <w:tabs>
          <w:tab w:val="clear" w:pos="720"/>
        </w:tabs>
        <w:spacing w:line="240" w:lineRule="auto"/>
        <w:rPr>
          <w:rFonts w:ascii="Times New Roman" w:hAnsi="Times New Roman"/>
          <w:sz w:val="18"/>
          <w:lang w:val="en-GB"/>
        </w:rPr>
      </w:pPr>
      <w:r>
        <w:rPr>
          <w:rFonts w:ascii="Times New Roman" w:hAnsi="Times New Roman"/>
          <w:sz w:val="18"/>
          <w:lang w:val="en-GB"/>
        </w:rPr>
        <w:t>Margin Securities:</w:t>
      </w:r>
    </w:p>
    <w:p w:rsidR="00523B95" w:rsidRDefault="00523B95">
      <w:pPr>
        <w:pStyle w:val="p0"/>
        <w:tabs>
          <w:tab w:val="clear" w:pos="720"/>
        </w:tabs>
        <w:spacing w:line="240" w:lineRule="auto"/>
        <w:rPr>
          <w:rFonts w:ascii="Times New Roman" w:hAnsi="Times New Roman"/>
          <w:b/>
          <w:sz w:val="18"/>
          <w:lang w:val="en-GB"/>
        </w:rPr>
      </w:pPr>
    </w:p>
    <w:tbl>
      <w:tblPr>
        <w:tblW w:w="0" w:type="auto"/>
        <w:tblInd w:w="70" w:type="dxa"/>
        <w:tblLayout w:type="fixed"/>
        <w:tblCellMar>
          <w:left w:w="70" w:type="dxa"/>
          <w:right w:w="70" w:type="dxa"/>
        </w:tblCellMar>
        <w:tblLook w:val="0000" w:firstRow="0" w:lastRow="0" w:firstColumn="0" w:lastColumn="0" w:noHBand="0" w:noVBand="0"/>
      </w:tblPr>
      <w:tblGrid>
        <w:gridCol w:w="745"/>
        <w:gridCol w:w="3801"/>
        <w:gridCol w:w="2117"/>
        <w:gridCol w:w="1134"/>
        <w:gridCol w:w="1135"/>
      </w:tblGrid>
      <w:tr w:rsidR="00523B95">
        <w:trPr>
          <w:cantSplit/>
        </w:trPr>
        <w:tc>
          <w:tcPr>
            <w:tcW w:w="745" w:type="dxa"/>
            <w:tcBorders>
              <w:top w:val="single" w:sz="6" w:space="0" w:color="auto"/>
              <w:left w:val="single" w:sz="6" w:space="0" w:color="auto"/>
              <w:bottom w:val="single" w:sz="6" w:space="0" w:color="auto"/>
              <w:right w:val="single" w:sz="6" w:space="0" w:color="auto"/>
            </w:tcBorders>
          </w:tcPr>
          <w:p w:rsidR="00523B95" w:rsidRDefault="00523B95">
            <w:pPr>
              <w:tabs>
                <w:tab w:val="left" w:pos="11057"/>
              </w:tabs>
              <w:jc w:val="center"/>
              <w:rPr>
                <w:rFonts w:ascii="Times New Roman" w:hAnsi="Times New Roman"/>
                <w:b/>
                <w:sz w:val="18"/>
                <w:lang w:val="en-GB"/>
              </w:rPr>
            </w:pPr>
          </w:p>
        </w:tc>
        <w:tc>
          <w:tcPr>
            <w:tcW w:w="3801" w:type="dxa"/>
            <w:tcBorders>
              <w:top w:val="single" w:sz="6" w:space="0" w:color="auto"/>
              <w:left w:val="single" w:sz="6" w:space="0" w:color="auto"/>
              <w:bottom w:val="single" w:sz="6" w:space="0" w:color="auto"/>
              <w:right w:val="single" w:sz="6" w:space="0" w:color="auto"/>
            </w:tcBorders>
          </w:tcPr>
          <w:p w:rsidR="00523B95" w:rsidRDefault="00523B95">
            <w:pPr>
              <w:jc w:val="center"/>
              <w:rPr>
                <w:rFonts w:ascii="Times New Roman" w:hAnsi="Times New Roman"/>
                <w:b/>
                <w:sz w:val="18"/>
                <w:lang w:val="en-GB"/>
              </w:rPr>
            </w:pPr>
            <w:r>
              <w:rPr>
                <w:rFonts w:ascii="Times New Roman" w:hAnsi="Times New Roman"/>
                <w:b/>
                <w:sz w:val="18"/>
                <w:lang w:val="en-GB"/>
              </w:rPr>
              <w:t>Eligible Securities</w:t>
            </w:r>
          </w:p>
        </w:tc>
        <w:tc>
          <w:tcPr>
            <w:tcW w:w="2117" w:type="dxa"/>
            <w:tcBorders>
              <w:top w:val="single" w:sz="6" w:space="0" w:color="auto"/>
              <w:left w:val="single" w:sz="6" w:space="0" w:color="auto"/>
              <w:bottom w:val="single" w:sz="6" w:space="0" w:color="auto"/>
              <w:right w:val="single" w:sz="6" w:space="0" w:color="auto"/>
            </w:tcBorders>
          </w:tcPr>
          <w:p w:rsidR="00523B95" w:rsidRDefault="00523B95">
            <w:pPr>
              <w:jc w:val="center"/>
              <w:rPr>
                <w:rFonts w:ascii="Times New Roman" w:hAnsi="Times New Roman"/>
                <w:b/>
                <w:sz w:val="18"/>
                <w:lang w:val="en-GB"/>
              </w:rPr>
            </w:pPr>
            <w:r>
              <w:rPr>
                <w:rFonts w:ascii="Times New Roman" w:hAnsi="Times New Roman"/>
                <w:b/>
                <w:sz w:val="18"/>
                <w:lang w:val="en-GB"/>
              </w:rPr>
              <w:t>Valuation Percentage</w:t>
            </w:r>
          </w:p>
        </w:tc>
        <w:tc>
          <w:tcPr>
            <w:tcW w:w="2269" w:type="dxa"/>
            <w:gridSpan w:val="2"/>
            <w:tcBorders>
              <w:top w:val="single" w:sz="6" w:space="0" w:color="auto"/>
              <w:left w:val="single" w:sz="6" w:space="0" w:color="auto"/>
              <w:bottom w:val="single" w:sz="6" w:space="0" w:color="auto"/>
              <w:right w:val="single" w:sz="6" w:space="0" w:color="auto"/>
            </w:tcBorders>
          </w:tcPr>
          <w:p w:rsidR="00523B95" w:rsidRDefault="00523B95">
            <w:pPr>
              <w:jc w:val="center"/>
              <w:rPr>
                <w:rFonts w:ascii="Times New Roman" w:hAnsi="Times New Roman"/>
                <w:b/>
                <w:sz w:val="18"/>
                <w:lang w:val="en-GB"/>
              </w:rPr>
            </w:pPr>
            <w:r>
              <w:rPr>
                <w:rFonts w:ascii="Times New Roman" w:hAnsi="Times New Roman"/>
                <w:b/>
                <w:sz w:val="18"/>
                <w:lang w:val="en-GB"/>
              </w:rPr>
              <w:t xml:space="preserve">Transferring party </w:t>
            </w:r>
          </w:p>
        </w:tc>
      </w:tr>
      <w:tr w:rsidR="00523B95">
        <w:trPr>
          <w:cantSplit/>
        </w:trPr>
        <w:tc>
          <w:tcPr>
            <w:tcW w:w="745" w:type="dxa"/>
            <w:tcBorders>
              <w:top w:val="single" w:sz="6" w:space="0" w:color="auto"/>
              <w:left w:val="single" w:sz="6" w:space="0" w:color="auto"/>
              <w:bottom w:val="single" w:sz="6" w:space="0" w:color="auto"/>
              <w:right w:val="single" w:sz="6" w:space="0" w:color="auto"/>
            </w:tcBorders>
          </w:tcPr>
          <w:p w:rsidR="00523B95" w:rsidRDefault="00523B95">
            <w:pPr>
              <w:jc w:val="center"/>
              <w:rPr>
                <w:rFonts w:ascii="Times New Roman" w:hAnsi="Times New Roman"/>
                <w:sz w:val="18"/>
                <w:lang w:val="en-GB"/>
              </w:rPr>
            </w:pPr>
            <w:r>
              <w:rPr>
                <w:rFonts w:ascii="Times New Roman" w:hAnsi="Times New Roman"/>
                <w:sz w:val="18"/>
                <w:lang w:val="en-GB"/>
              </w:rPr>
              <w:t>(i)</w:t>
            </w:r>
          </w:p>
        </w:tc>
        <w:tc>
          <w:tcPr>
            <w:tcW w:w="3801" w:type="dxa"/>
            <w:tcBorders>
              <w:top w:val="single" w:sz="6" w:space="0" w:color="auto"/>
              <w:left w:val="single" w:sz="6" w:space="0" w:color="auto"/>
              <w:bottom w:val="single" w:sz="6" w:space="0" w:color="auto"/>
              <w:right w:val="single" w:sz="6" w:space="0" w:color="auto"/>
            </w:tcBorders>
          </w:tcPr>
          <w:p w:rsidR="00523B95" w:rsidRDefault="00523B95">
            <w:pPr>
              <w:jc w:val="both"/>
              <w:rPr>
                <w:rFonts w:ascii="Times New Roman" w:hAnsi="Times New Roman"/>
                <w:sz w:val="18"/>
                <w:lang w:val="en-GB"/>
              </w:rPr>
            </w:pPr>
            <w:r>
              <w:rPr>
                <w:rFonts w:ascii="Times New Roman" w:hAnsi="Times New Roman"/>
                <w:sz w:val="18"/>
                <w:lang w:val="en-GB"/>
              </w:rPr>
              <w:t>Negotiable debt obligations issued by the Government of [ ] having an original maturity at issuance of not more than [one year]</w:t>
            </w:r>
          </w:p>
        </w:tc>
        <w:tc>
          <w:tcPr>
            <w:tcW w:w="2117" w:type="dxa"/>
            <w:tcBorders>
              <w:top w:val="single" w:sz="6" w:space="0" w:color="auto"/>
              <w:left w:val="single" w:sz="6" w:space="0" w:color="auto"/>
              <w:bottom w:val="single" w:sz="6" w:space="0" w:color="auto"/>
              <w:right w:val="single" w:sz="6" w:space="0" w:color="auto"/>
            </w:tcBorders>
          </w:tcPr>
          <w:p w:rsidR="00523B95" w:rsidRDefault="00523B95">
            <w:pPr>
              <w:jc w:val="center"/>
              <w:rPr>
                <w:rFonts w:ascii="Times New Roman" w:hAnsi="Times New Roman"/>
                <w:sz w:val="18"/>
                <w:lang w:val="en-GB"/>
              </w:rPr>
            </w:pPr>
            <w:r>
              <w:rPr>
                <w:rFonts w:ascii="Times New Roman" w:hAnsi="Times New Roman"/>
                <w:sz w:val="18"/>
                <w:lang w:val="en-GB"/>
              </w:rPr>
              <w:t>[   ] %</w:t>
            </w:r>
          </w:p>
        </w:tc>
        <w:tc>
          <w:tcPr>
            <w:tcW w:w="1134" w:type="dxa"/>
            <w:tcBorders>
              <w:top w:val="single" w:sz="6" w:space="0" w:color="auto"/>
              <w:left w:val="single" w:sz="6" w:space="0" w:color="auto"/>
              <w:bottom w:val="single" w:sz="6" w:space="0" w:color="auto"/>
              <w:right w:val="single" w:sz="6" w:space="0" w:color="auto"/>
            </w:tcBorders>
          </w:tcPr>
          <w:p w:rsidR="00523B95" w:rsidRDefault="00523B95">
            <w:pPr>
              <w:rPr>
                <w:rFonts w:ascii="Times New Roman" w:hAnsi="Times New Roman"/>
                <w:sz w:val="18"/>
                <w:lang w:val="en-GB"/>
              </w:rPr>
            </w:pPr>
            <w:r>
              <w:rPr>
                <w:rFonts w:ascii="Times New Roman" w:hAnsi="Times New Roman"/>
                <w:sz w:val="18"/>
                <w:lang w:val="en-GB"/>
              </w:rPr>
              <w:t>[Party A]</w:t>
            </w:r>
          </w:p>
          <w:p w:rsidR="00523B95" w:rsidRDefault="00523B95">
            <w:pPr>
              <w:rPr>
                <w:rFonts w:ascii="Times New Roman" w:hAnsi="Times New Roman"/>
                <w:sz w:val="18"/>
                <w:lang w:val="en-GB"/>
              </w:rPr>
            </w:pPr>
          </w:p>
        </w:tc>
        <w:tc>
          <w:tcPr>
            <w:tcW w:w="1135" w:type="dxa"/>
            <w:tcBorders>
              <w:top w:val="single" w:sz="6" w:space="0" w:color="auto"/>
              <w:left w:val="single" w:sz="6" w:space="0" w:color="auto"/>
              <w:bottom w:val="single" w:sz="6" w:space="0" w:color="auto"/>
              <w:right w:val="single" w:sz="6" w:space="0" w:color="auto"/>
            </w:tcBorders>
          </w:tcPr>
          <w:p w:rsidR="00523B95" w:rsidRDefault="00523B95">
            <w:pPr>
              <w:jc w:val="both"/>
              <w:rPr>
                <w:rFonts w:ascii="Times New Roman" w:hAnsi="Times New Roman"/>
                <w:sz w:val="18"/>
                <w:lang w:val="en-GB"/>
              </w:rPr>
            </w:pPr>
            <w:r>
              <w:rPr>
                <w:rFonts w:ascii="Times New Roman" w:hAnsi="Times New Roman"/>
                <w:sz w:val="18"/>
                <w:lang w:val="en-GB"/>
              </w:rPr>
              <w:t>[Party B]</w:t>
            </w:r>
          </w:p>
          <w:p w:rsidR="00523B95" w:rsidRDefault="00523B95">
            <w:pPr>
              <w:jc w:val="both"/>
              <w:rPr>
                <w:rFonts w:ascii="Times New Roman" w:hAnsi="Times New Roman"/>
                <w:sz w:val="18"/>
                <w:lang w:val="en-GB"/>
              </w:rPr>
            </w:pPr>
            <w:r>
              <w:rPr>
                <w:rFonts w:ascii="Times New Roman" w:hAnsi="Times New Roman"/>
                <w:sz w:val="18"/>
                <w:lang w:val="en-GB"/>
              </w:rPr>
              <w:t xml:space="preserve">            </w:t>
            </w:r>
          </w:p>
        </w:tc>
      </w:tr>
      <w:tr w:rsidR="00523B95">
        <w:trPr>
          <w:cantSplit/>
        </w:trPr>
        <w:tc>
          <w:tcPr>
            <w:tcW w:w="745" w:type="dxa"/>
            <w:tcBorders>
              <w:top w:val="single" w:sz="6" w:space="0" w:color="auto"/>
              <w:left w:val="single" w:sz="6" w:space="0" w:color="auto"/>
              <w:bottom w:val="single" w:sz="6" w:space="0" w:color="auto"/>
              <w:right w:val="single" w:sz="6" w:space="0" w:color="auto"/>
            </w:tcBorders>
          </w:tcPr>
          <w:p w:rsidR="00523B95" w:rsidRDefault="00523B95">
            <w:pPr>
              <w:jc w:val="center"/>
              <w:rPr>
                <w:rFonts w:ascii="Times New Roman" w:hAnsi="Times New Roman"/>
                <w:sz w:val="18"/>
                <w:lang w:val="en-GB"/>
              </w:rPr>
            </w:pPr>
            <w:r>
              <w:rPr>
                <w:rFonts w:ascii="Times New Roman" w:hAnsi="Times New Roman"/>
                <w:sz w:val="18"/>
                <w:lang w:val="en-GB"/>
              </w:rPr>
              <w:t>(ii)</w:t>
            </w:r>
          </w:p>
        </w:tc>
        <w:tc>
          <w:tcPr>
            <w:tcW w:w="3801" w:type="dxa"/>
            <w:tcBorders>
              <w:top w:val="single" w:sz="6" w:space="0" w:color="auto"/>
              <w:left w:val="single" w:sz="6" w:space="0" w:color="auto"/>
              <w:bottom w:val="single" w:sz="6" w:space="0" w:color="auto"/>
              <w:right w:val="single" w:sz="6" w:space="0" w:color="auto"/>
            </w:tcBorders>
          </w:tcPr>
          <w:p w:rsidR="00523B95" w:rsidRDefault="00523B95">
            <w:pPr>
              <w:jc w:val="both"/>
              <w:rPr>
                <w:rFonts w:ascii="Times New Roman" w:hAnsi="Times New Roman"/>
                <w:sz w:val="18"/>
                <w:lang w:val="en-GB"/>
              </w:rPr>
            </w:pPr>
            <w:r>
              <w:rPr>
                <w:rFonts w:ascii="Times New Roman" w:hAnsi="Times New Roman"/>
                <w:sz w:val="18"/>
                <w:lang w:val="en-GB"/>
              </w:rPr>
              <w:t>Negotiable debt obligations issued by the Government of [ ] having an original maturity at issuance of more than [one year] but not more than 10 years</w:t>
            </w:r>
          </w:p>
        </w:tc>
        <w:tc>
          <w:tcPr>
            <w:tcW w:w="2117" w:type="dxa"/>
            <w:tcBorders>
              <w:top w:val="single" w:sz="6" w:space="0" w:color="auto"/>
              <w:left w:val="single" w:sz="6" w:space="0" w:color="auto"/>
              <w:bottom w:val="single" w:sz="6" w:space="0" w:color="auto"/>
              <w:right w:val="single" w:sz="6" w:space="0" w:color="auto"/>
            </w:tcBorders>
          </w:tcPr>
          <w:p w:rsidR="00523B95" w:rsidRDefault="00523B95">
            <w:pPr>
              <w:jc w:val="center"/>
              <w:rPr>
                <w:rFonts w:ascii="Times New Roman" w:hAnsi="Times New Roman"/>
                <w:sz w:val="18"/>
                <w:lang w:val="en-GB"/>
              </w:rPr>
            </w:pPr>
            <w:r>
              <w:rPr>
                <w:rFonts w:ascii="Times New Roman" w:hAnsi="Times New Roman"/>
                <w:sz w:val="18"/>
                <w:lang w:val="en-GB"/>
              </w:rPr>
              <w:t>[   ] %</w:t>
            </w:r>
          </w:p>
        </w:tc>
        <w:tc>
          <w:tcPr>
            <w:tcW w:w="1134" w:type="dxa"/>
            <w:tcBorders>
              <w:top w:val="single" w:sz="6" w:space="0" w:color="auto"/>
              <w:left w:val="single" w:sz="6" w:space="0" w:color="auto"/>
              <w:bottom w:val="single" w:sz="6" w:space="0" w:color="auto"/>
              <w:right w:val="single" w:sz="6" w:space="0" w:color="auto"/>
            </w:tcBorders>
          </w:tcPr>
          <w:p w:rsidR="00523B95" w:rsidRDefault="00523B95">
            <w:pPr>
              <w:rPr>
                <w:rFonts w:ascii="Times New Roman" w:hAnsi="Times New Roman"/>
                <w:sz w:val="18"/>
                <w:lang w:val="en-GB"/>
              </w:rPr>
            </w:pPr>
            <w:r>
              <w:rPr>
                <w:rFonts w:ascii="Times New Roman" w:hAnsi="Times New Roman"/>
                <w:sz w:val="18"/>
                <w:lang w:val="en-GB"/>
              </w:rPr>
              <w:t>[Party A]</w:t>
            </w:r>
          </w:p>
          <w:p w:rsidR="00523B95" w:rsidRDefault="00523B95">
            <w:pPr>
              <w:rPr>
                <w:rFonts w:ascii="Times New Roman" w:hAnsi="Times New Roman"/>
                <w:sz w:val="18"/>
                <w:lang w:val="en-GB"/>
              </w:rPr>
            </w:pPr>
          </w:p>
        </w:tc>
        <w:tc>
          <w:tcPr>
            <w:tcW w:w="1135" w:type="dxa"/>
            <w:tcBorders>
              <w:top w:val="single" w:sz="6" w:space="0" w:color="auto"/>
              <w:left w:val="single" w:sz="6" w:space="0" w:color="auto"/>
              <w:bottom w:val="single" w:sz="6" w:space="0" w:color="auto"/>
              <w:right w:val="single" w:sz="6" w:space="0" w:color="auto"/>
            </w:tcBorders>
          </w:tcPr>
          <w:p w:rsidR="00523B95" w:rsidRDefault="00523B95">
            <w:pPr>
              <w:jc w:val="both"/>
              <w:rPr>
                <w:rFonts w:ascii="Times New Roman" w:hAnsi="Times New Roman"/>
                <w:sz w:val="18"/>
                <w:lang w:val="en-GB"/>
              </w:rPr>
            </w:pPr>
            <w:r>
              <w:rPr>
                <w:rFonts w:ascii="Times New Roman" w:hAnsi="Times New Roman"/>
                <w:sz w:val="18"/>
                <w:lang w:val="en-GB"/>
              </w:rPr>
              <w:t>[Party B]</w:t>
            </w:r>
          </w:p>
          <w:p w:rsidR="00523B95" w:rsidRDefault="00523B95">
            <w:pPr>
              <w:jc w:val="both"/>
              <w:rPr>
                <w:rFonts w:ascii="Times New Roman" w:hAnsi="Times New Roman"/>
                <w:sz w:val="18"/>
                <w:lang w:val="en-GB"/>
              </w:rPr>
            </w:pPr>
            <w:r>
              <w:rPr>
                <w:rFonts w:ascii="Times New Roman" w:hAnsi="Times New Roman"/>
                <w:sz w:val="18"/>
                <w:lang w:val="en-GB"/>
              </w:rPr>
              <w:t xml:space="preserve">            </w:t>
            </w:r>
          </w:p>
        </w:tc>
      </w:tr>
      <w:tr w:rsidR="00523B95">
        <w:trPr>
          <w:cantSplit/>
        </w:trPr>
        <w:tc>
          <w:tcPr>
            <w:tcW w:w="745" w:type="dxa"/>
            <w:tcBorders>
              <w:top w:val="single" w:sz="6" w:space="0" w:color="auto"/>
              <w:left w:val="single" w:sz="6" w:space="0" w:color="auto"/>
              <w:bottom w:val="single" w:sz="6" w:space="0" w:color="auto"/>
              <w:right w:val="single" w:sz="6" w:space="0" w:color="auto"/>
            </w:tcBorders>
          </w:tcPr>
          <w:p w:rsidR="00523B95" w:rsidRDefault="00523B95">
            <w:pPr>
              <w:jc w:val="center"/>
              <w:rPr>
                <w:rFonts w:ascii="Times New Roman" w:hAnsi="Times New Roman"/>
                <w:sz w:val="18"/>
                <w:lang w:val="en-GB"/>
              </w:rPr>
            </w:pPr>
            <w:r>
              <w:rPr>
                <w:rFonts w:ascii="Times New Roman" w:hAnsi="Times New Roman"/>
                <w:sz w:val="18"/>
                <w:lang w:val="en-GB"/>
              </w:rPr>
              <w:t>(iii)</w:t>
            </w:r>
          </w:p>
        </w:tc>
        <w:tc>
          <w:tcPr>
            <w:tcW w:w="3801" w:type="dxa"/>
            <w:tcBorders>
              <w:top w:val="single" w:sz="6" w:space="0" w:color="auto"/>
              <w:left w:val="single" w:sz="6" w:space="0" w:color="auto"/>
              <w:bottom w:val="single" w:sz="6" w:space="0" w:color="auto"/>
              <w:right w:val="single" w:sz="6" w:space="0" w:color="auto"/>
            </w:tcBorders>
          </w:tcPr>
          <w:p w:rsidR="00523B95" w:rsidRDefault="00523B95">
            <w:pPr>
              <w:jc w:val="both"/>
              <w:rPr>
                <w:rFonts w:ascii="Times New Roman" w:hAnsi="Times New Roman"/>
                <w:sz w:val="18"/>
                <w:lang w:val="en-GB"/>
              </w:rPr>
            </w:pPr>
            <w:r>
              <w:rPr>
                <w:rFonts w:ascii="Times New Roman" w:hAnsi="Times New Roman"/>
                <w:sz w:val="18"/>
                <w:lang w:val="en-GB"/>
              </w:rPr>
              <w:t>Other:</w:t>
            </w:r>
          </w:p>
        </w:tc>
        <w:tc>
          <w:tcPr>
            <w:tcW w:w="2117" w:type="dxa"/>
            <w:tcBorders>
              <w:top w:val="single" w:sz="6" w:space="0" w:color="auto"/>
              <w:left w:val="single" w:sz="6" w:space="0" w:color="auto"/>
              <w:bottom w:val="single" w:sz="6" w:space="0" w:color="auto"/>
              <w:right w:val="single" w:sz="6" w:space="0" w:color="auto"/>
            </w:tcBorders>
          </w:tcPr>
          <w:p w:rsidR="00523B95" w:rsidRDefault="00523B95">
            <w:pPr>
              <w:jc w:val="center"/>
              <w:rPr>
                <w:rFonts w:ascii="Times New Roman" w:hAnsi="Times New Roman"/>
                <w:sz w:val="18"/>
                <w:lang w:val="en-GB"/>
              </w:rPr>
            </w:pPr>
          </w:p>
        </w:tc>
        <w:tc>
          <w:tcPr>
            <w:tcW w:w="1134" w:type="dxa"/>
            <w:tcBorders>
              <w:top w:val="single" w:sz="6" w:space="0" w:color="auto"/>
              <w:left w:val="single" w:sz="6" w:space="0" w:color="auto"/>
              <w:bottom w:val="single" w:sz="6" w:space="0" w:color="auto"/>
              <w:right w:val="single" w:sz="6" w:space="0" w:color="auto"/>
            </w:tcBorders>
          </w:tcPr>
          <w:p w:rsidR="00523B95" w:rsidRDefault="00523B95">
            <w:pPr>
              <w:rPr>
                <w:rFonts w:ascii="Times New Roman" w:hAnsi="Times New Roman"/>
                <w:sz w:val="18"/>
                <w:lang w:val="en-GB"/>
              </w:rPr>
            </w:pPr>
            <w:r>
              <w:rPr>
                <w:rFonts w:ascii="Times New Roman" w:hAnsi="Times New Roman"/>
                <w:sz w:val="18"/>
                <w:lang w:val="en-GB"/>
              </w:rPr>
              <w:t>[Party A]</w:t>
            </w:r>
          </w:p>
        </w:tc>
        <w:tc>
          <w:tcPr>
            <w:tcW w:w="1135" w:type="dxa"/>
            <w:tcBorders>
              <w:top w:val="single" w:sz="6" w:space="0" w:color="auto"/>
              <w:left w:val="single" w:sz="6" w:space="0" w:color="auto"/>
              <w:bottom w:val="single" w:sz="6" w:space="0" w:color="auto"/>
              <w:right w:val="single" w:sz="6" w:space="0" w:color="auto"/>
            </w:tcBorders>
          </w:tcPr>
          <w:p w:rsidR="00523B95" w:rsidRDefault="00523B95">
            <w:pPr>
              <w:jc w:val="both"/>
              <w:rPr>
                <w:rFonts w:ascii="Times New Roman" w:hAnsi="Times New Roman"/>
                <w:sz w:val="18"/>
                <w:lang w:val="en-GB"/>
              </w:rPr>
            </w:pPr>
            <w:r>
              <w:rPr>
                <w:rFonts w:ascii="Times New Roman" w:hAnsi="Times New Roman"/>
                <w:sz w:val="18"/>
                <w:lang w:val="en-GB"/>
              </w:rPr>
              <w:t xml:space="preserve">[Party B]           </w:t>
            </w:r>
          </w:p>
        </w:tc>
      </w:tr>
    </w:tbl>
    <w:p w:rsidR="00523B95" w:rsidRDefault="00523B95">
      <w:pPr>
        <w:rPr>
          <w:rFonts w:ascii="Times New Roman" w:hAnsi="Times New Roman"/>
          <w:sz w:val="18"/>
          <w:lang w:val="en-GB"/>
        </w:rPr>
      </w:pPr>
    </w:p>
    <w:p w:rsidR="00523B95" w:rsidRDefault="00523B95">
      <w:pPr>
        <w:rPr>
          <w:rFonts w:ascii="Times New Roman" w:hAnsi="Times New Roman"/>
          <w:sz w:val="18"/>
          <w:lang w:val="en-GB"/>
        </w:rPr>
      </w:pPr>
    </w:p>
    <w:p w:rsidR="00523B95" w:rsidRDefault="00523B95">
      <w:pPr>
        <w:pStyle w:val="p0"/>
        <w:tabs>
          <w:tab w:val="clear" w:pos="720"/>
        </w:tabs>
        <w:spacing w:line="240" w:lineRule="auto"/>
        <w:rPr>
          <w:rFonts w:ascii="Times New Roman" w:hAnsi="Times New Roman"/>
          <w:sz w:val="18"/>
          <w:lang w:val="en-GB"/>
        </w:rPr>
      </w:pPr>
      <w:r>
        <w:rPr>
          <w:rFonts w:ascii="Times New Roman" w:hAnsi="Times New Roman"/>
          <w:sz w:val="18"/>
          <w:lang w:val="en-GB"/>
        </w:rPr>
        <w:t>(3)</w:t>
      </w:r>
      <w:r>
        <w:rPr>
          <w:rFonts w:ascii="Times New Roman" w:hAnsi="Times New Roman"/>
          <w:sz w:val="18"/>
          <w:lang w:val="en-GB"/>
        </w:rPr>
        <w:tab/>
        <w:t>"</w:t>
      </w:r>
      <w:r>
        <w:rPr>
          <w:rFonts w:ascii="Times New Roman" w:hAnsi="Times New Roman"/>
          <w:sz w:val="18"/>
          <w:u w:val="single"/>
          <w:lang w:val="en-GB"/>
        </w:rPr>
        <w:t>Valuation Agent</w:t>
      </w:r>
      <w:r>
        <w:rPr>
          <w:rFonts w:ascii="Times New Roman" w:hAnsi="Times New Roman"/>
          <w:sz w:val="18"/>
          <w:lang w:val="en-GB"/>
        </w:rPr>
        <w:t>" means: ...</w:t>
      </w:r>
    </w:p>
    <w:p w:rsidR="00523B95" w:rsidRDefault="00523B95">
      <w:pPr>
        <w:jc w:val="both"/>
        <w:rPr>
          <w:rFonts w:ascii="Times New Roman" w:hAnsi="Times New Roman"/>
          <w:sz w:val="18"/>
          <w:lang w:val="en-GB"/>
        </w:rPr>
      </w:pPr>
    </w:p>
    <w:p w:rsidR="00523B95" w:rsidRDefault="00523B95">
      <w:pPr>
        <w:jc w:val="both"/>
        <w:rPr>
          <w:rFonts w:ascii="Times New Roman" w:hAnsi="Times New Roman"/>
          <w:sz w:val="18"/>
          <w:lang w:val="en-GB"/>
        </w:rPr>
      </w:pPr>
    </w:p>
    <w:p w:rsidR="00523B95" w:rsidRDefault="00523B95">
      <w:pPr>
        <w:pStyle w:val="p0"/>
        <w:tabs>
          <w:tab w:val="clear" w:pos="720"/>
        </w:tabs>
        <w:spacing w:line="240" w:lineRule="auto"/>
        <w:rPr>
          <w:rFonts w:ascii="Times New Roman" w:hAnsi="Times New Roman"/>
          <w:sz w:val="18"/>
          <w:lang w:val="en-GB"/>
        </w:rPr>
      </w:pPr>
      <w:r>
        <w:rPr>
          <w:rFonts w:ascii="Times New Roman" w:hAnsi="Times New Roman"/>
          <w:sz w:val="18"/>
          <w:lang w:val="en-GB"/>
        </w:rPr>
        <w:t>(4)</w:t>
      </w:r>
      <w:r>
        <w:rPr>
          <w:rFonts w:ascii="Times New Roman" w:hAnsi="Times New Roman"/>
          <w:sz w:val="18"/>
          <w:lang w:val="en-GB"/>
        </w:rPr>
        <w:tab/>
      </w:r>
      <w:r>
        <w:rPr>
          <w:rFonts w:ascii="Times New Roman" w:hAnsi="Times New Roman"/>
          <w:sz w:val="18"/>
          <w:u w:val="single"/>
          <w:lang w:val="en-GB"/>
        </w:rPr>
        <w:t>Valuation Procedure</w:t>
      </w:r>
    </w:p>
    <w:p w:rsidR="00523B95" w:rsidRDefault="00523B95">
      <w:pPr>
        <w:pStyle w:val="p0"/>
        <w:tabs>
          <w:tab w:val="clear" w:pos="720"/>
        </w:tabs>
        <w:spacing w:line="240" w:lineRule="auto"/>
        <w:rPr>
          <w:rFonts w:ascii="Times New Roman" w:hAnsi="Times New Roman"/>
          <w:sz w:val="18"/>
          <w:lang w:val="en-GB"/>
        </w:rPr>
      </w:pPr>
    </w:p>
    <w:p w:rsidR="00523B95" w:rsidRDefault="00523B95">
      <w:pPr>
        <w:pStyle w:val="p0"/>
        <w:tabs>
          <w:tab w:val="clear" w:pos="720"/>
        </w:tabs>
        <w:spacing w:line="240" w:lineRule="auto"/>
        <w:ind w:firstLine="709"/>
        <w:rPr>
          <w:rFonts w:ascii="Times New Roman" w:hAnsi="Times New Roman"/>
          <w:sz w:val="18"/>
          <w:lang w:val="en-GB"/>
        </w:rPr>
      </w:pPr>
      <w:r>
        <w:rPr>
          <w:rFonts w:ascii="Times New Roman" w:hAnsi="Times New Roman"/>
          <w:sz w:val="18"/>
          <w:lang w:val="en-GB"/>
        </w:rPr>
        <w:t>(a) "Valuation Date" means each [Business Day/Monday...]</w:t>
      </w:r>
    </w:p>
    <w:p w:rsidR="00523B95" w:rsidRDefault="00523B95">
      <w:pPr>
        <w:pStyle w:val="p0"/>
        <w:tabs>
          <w:tab w:val="clear" w:pos="720"/>
        </w:tabs>
        <w:spacing w:line="240" w:lineRule="auto"/>
        <w:ind w:firstLine="709"/>
        <w:rPr>
          <w:rFonts w:ascii="Times New Roman" w:hAnsi="Times New Roman"/>
          <w:sz w:val="18"/>
          <w:lang w:val="en-GB"/>
        </w:rPr>
      </w:pPr>
    </w:p>
    <w:p w:rsidR="00523B95" w:rsidRDefault="00523B95">
      <w:pPr>
        <w:pStyle w:val="p0"/>
        <w:tabs>
          <w:tab w:val="clear" w:pos="720"/>
        </w:tabs>
        <w:spacing w:line="240" w:lineRule="auto"/>
        <w:ind w:left="993" w:hanging="284"/>
        <w:rPr>
          <w:rFonts w:ascii="Times New Roman" w:hAnsi="Times New Roman"/>
          <w:sz w:val="18"/>
          <w:lang w:val="en-GB"/>
        </w:rPr>
      </w:pPr>
      <w:r>
        <w:rPr>
          <w:rFonts w:ascii="Times New Roman" w:hAnsi="Times New Roman"/>
          <w:sz w:val="18"/>
          <w:lang w:val="en-GB"/>
        </w:rPr>
        <w:t>(b) "Independent Amount" means</w:t>
      </w:r>
    </w:p>
    <w:p w:rsidR="00523B95" w:rsidRDefault="00523B95">
      <w:pPr>
        <w:ind w:left="709" w:firstLine="709"/>
        <w:rPr>
          <w:rFonts w:ascii="Times New Roman" w:hAnsi="Times New Roman"/>
          <w:sz w:val="18"/>
          <w:lang w:val="en-GB"/>
        </w:rPr>
      </w:pPr>
      <w:r>
        <w:rPr>
          <w:rFonts w:ascii="Times New Roman" w:hAnsi="Times New Roman"/>
          <w:sz w:val="18"/>
          <w:lang w:val="en-GB"/>
        </w:rPr>
        <w:t>- with respect to Party A: ...</w:t>
      </w:r>
    </w:p>
    <w:p w:rsidR="00523B95" w:rsidRDefault="00523B95">
      <w:pPr>
        <w:ind w:left="709" w:firstLine="709"/>
        <w:rPr>
          <w:rFonts w:ascii="Times New Roman" w:hAnsi="Times New Roman"/>
          <w:sz w:val="18"/>
          <w:lang w:val="en-GB"/>
        </w:rPr>
      </w:pPr>
      <w:r>
        <w:rPr>
          <w:rFonts w:ascii="Times New Roman" w:hAnsi="Times New Roman"/>
          <w:sz w:val="18"/>
          <w:lang w:val="en-GB"/>
        </w:rPr>
        <w:t>- with respect to Party B: ...</w:t>
      </w:r>
    </w:p>
    <w:p w:rsidR="00523B95" w:rsidRDefault="00523B95">
      <w:pPr>
        <w:ind w:left="709" w:firstLine="709"/>
        <w:rPr>
          <w:rFonts w:ascii="Times New Roman" w:hAnsi="Times New Roman"/>
          <w:sz w:val="18"/>
          <w:lang w:val="en-GB"/>
        </w:rPr>
      </w:pPr>
    </w:p>
    <w:p w:rsidR="00523B95" w:rsidRDefault="00523B95">
      <w:pPr>
        <w:pStyle w:val="p0"/>
        <w:tabs>
          <w:tab w:val="clear" w:pos="720"/>
        </w:tabs>
        <w:spacing w:line="240" w:lineRule="auto"/>
        <w:ind w:left="993" w:hanging="284"/>
        <w:rPr>
          <w:rFonts w:ascii="Times New Roman" w:hAnsi="Times New Roman"/>
          <w:sz w:val="18"/>
          <w:lang w:val="en-GB"/>
        </w:rPr>
      </w:pPr>
      <w:r>
        <w:rPr>
          <w:rFonts w:ascii="Times New Roman" w:hAnsi="Times New Roman"/>
          <w:sz w:val="18"/>
          <w:lang w:val="en-GB"/>
        </w:rPr>
        <w:t>(c) "Exposure Threshold" means:</w:t>
      </w:r>
    </w:p>
    <w:p w:rsidR="00523B95" w:rsidRDefault="00523B95">
      <w:pPr>
        <w:ind w:left="709" w:firstLine="709"/>
        <w:rPr>
          <w:rFonts w:ascii="Times New Roman" w:hAnsi="Times New Roman"/>
          <w:sz w:val="18"/>
          <w:lang w:val="en-GB"/>
        </w:rPr>
      </w:pPr>
      <w:r>
        <w:rPr>
          <w:rFonts w:ascii="Times New Roman" w:hAnsi="Times New Roman"/>
          <w:sz w:val="18"/>
          <w:lang w:val="en-GB"/>
        </w:rPr>
        <w:t>- in relation to the Net Exposure of Party B to Party A: ...</w:t>
      </w:r>
    </w:p>
    <w:p w:rsidR="00523B95" w:rsidRDefault="00523B95">
      <w:pPr>
        <w:ind w:left="709" w:firstLine="709"/>
        <w:rPr>
          <w:rFonts w:ascii="Times New Roman" w:hAnsi="Times New Roman"/>
          <w:sz w:val="18"/>
          <w:lang w:val="en-GB"/>
        </w:rPr>
      </w:pPr>
      <w:r>
        <w:rPr>
          <w:rFonts w:ascii="Times New Roman" w:hAnsi="Times New Roman"/>
          <w:sz w:val="18"/>
          <w:lang w:val="en-GB"/>
        </w:rPr>
        <w:lastRenderedPageBreak/>
        <w:t>- in relation to the Net Exposure of Party A to Party B: ...</w:t>
      </w:r>
    </w:p>
    <w:p w:rsidR="00523B95" w:rsidRDefault="00523B95">
      <w:pPr>
        <w:ind w:left="709" w:firstLine="709"/>
        <w:rPr>
          <w:rFonts w:ascii="Times New Roman" w:hAnsi="Times New Roman"/>
          <w:sz w:val="18"/>
          <w:lang w:val="en-GB"/>
        </w:rPr>
      </w:pPr>
    </w:p>
    <w:p w:rsidR="00523B95" w:rsidRDefault="00523B95">
      <w:pPr>
        <w:ind w:left="709"/>
        <w:jc w:val="both"/>
        <w:rPr>
          <w:rFonts w:ascii="Times New Roman" w:hAnsi="Times New Roman"/>
          <w:sz w:val="18"/>
          <w:lang w:val="en-GB"/>
        </w:rPr>
      </w:pPr>
      <w:r>
        <w:rPr>
          <w:rFonts w:ascii="Times New Roman" w:hAnsi="Times New Roman"/>
          <w:sz w:val="18"/>
          <w:lang w:val="en-GB"/>
        </w:rPr>
        <w:t>(d) "Minimum Transfer Amount" means: ...</w:t>
      </w:r>
    </w:p>
    <w:p w:rsidR="00523B95" w:rsidRDefault="00523B95">
      <w:pPr>
        <w:ind w:left="709"/>
        <w:jc w:val="both"/>
        <w:rPr>
          <w:rFonts w:ascii="Times New Roman" w:hAnsi="Times New Roman"/>
          <w:sz w:val="18"/>
          <w:lang w:val="en-GB"/>
        </w:rPr>
      </w:pPr>
    </w:p>
    <w:p w:rsidR="00523B95" w:rsidRDefault="00523B95">
      <w:pPr>
        <w:ind w:left="709"/>
        <w:jc w:val="both"/>
        <w:rPr>
          <w:rFonts w:ascii="Times New Roman" w:hAnsi="Times New Roman"/>
          <w:sz w:val="18"/>
          <w:lang w:val="en-GB"/>
        </w:rPr>
      </w:pPr>
    </w:p>
    <w:p w:rsidR="00523B95" w:rsidRDefault="00523B95">
      <w:pPr>
        <w:jc w:val="both"/>
        <w:rPr>
          <w:rFonts w:ascii="Times New Roman" w:hAnsi="Times New Roman"/>
          <w:sz w:val="18"/>
          <w:lang w:val="en-GB"/>
        </w:rPr>
      </w:pPr>
      <w:r>
        <w:rPr>
          <w:rFonts w:ascii="Times New Roman" w:hAnsi="Times New Roman"/>
          <w:sz w:val="18"/>
          <w:lang w:val="en-GB"/>
        </w:rPr>
        <w:t>(5)</w:t>
      </w:r>
      <w:r>
        <w:rPr>
          <w:rFonts w:ascii="Times New Roman" w:hAnsi="Times New Roman"/>
          <w:sz w:val="18"/>
          <w:lang w:val="en-GB"/>
        </w:rPr>
        <w:tab/>
      </w:r>
      <w:r>
        <w:rPr>
          <w:rFonts w:ascii="Times New Roman" w:hAnsi="Times New Roman"/>
          <w:sz w:val="18"/>
          <w:u w:val="single"/>
          <w:lang w:val="en-GB"/>
        </w:rPr>
        <w:t>Margin Transfer Deadline</w:t>
      </w:r>
    </w:p>
    <w:p w:rsidR="00523B95" w:rsidRDefault="00523B95">
      <w:pPr>
        <w:jc w:val="both"/>
        <w:rPr>
          <w:rFonts w:ascii="Times New Roman" w:hAnsi="Times New Roman"/>
          <w:sz w:val="18"/>
          <w:lang w:val="en-GB"/>
        </w:rPr>
      </w:pPr>
    </w:p>
    <w:p w:rsidR="00523B95" w:rsidRDefault="00523B95">
      <w:pPr>
        <w:jc w:val="both"/>
        <w:rPr>
          <w:rFonts w:ascii="Times New Roman" w:hAnsi="Times New Roman"/>
          <w:sz w:val="18"/>
          <w:lang w:val="en-GB"/>
        </w:rPr>
      </w:pPr>
      <w:r>
        <w:rPr>
          <w:rFonts w:ascii="Times New Roman" w:hAnsi="Times New Roman"/>
          <w:sz w:val="18"/>
          <w:lang w:val="en-GB"/>
        </w:rPr>
        <w:t>The date by which transfers of Margin have to be effected pursuant to Section 2(2) of the Margin Maintenance Annex shall be ...</w:t>
      </w:r>
    </w:p>
    <w:p w:rsidR="00523B95" w:rsidRDefault="00523B95">
      <w:pPr>
        <w:jc w:val="both"/>
        <w:rPr>
          <w:rFonts w:ascii="Times New Roman" w:hAnsi="Times New Roman"/>
          <w:sz w:val="18"/>
          <w:lang w:val="en-GB"/>
        </w:rPr>
      </w:pPr>
    </w:p>
    <w:p w:rsidR="00523B95" w:rsidRDefault="00523B95">
      <w:pPr>
        <w:jc w:val="both"/>
        <w:rPr>
          <w:rFonts w:ascii="Times New Roman" w:hAnsi="Times New Roman"/>
          <w:sz w:val="18"/>
          <w:lang w:val="en-GB"/>
        </w:rPr>
      </w:pPr>
    </w:p>
    <w:p w:rsidR="00523B95" w:rsidRDefault="00523B95">
      <w:pPr>
        <w:jc w:val="both"/>
        <w:rPr>
          <w:rFonts w:ascii="Times New Roman" w:hAnsi="Times New Roman"/>
          <w:sz w:val="18"/>
          <w:lang w:val="en-GB"/>
        </w:rPr>
      </w:pPr>
    </w:p>
    <w:p w:rsidR="00523B95" w:rsidRDefault="00523B95">
      <w:pPr>
        <w:pStyle w:val="p0"/>
        <w:tabs>
          <w:tab w:val="clear" w:pos="720"/>
        </w:tabs>
        <w:spacing w:line="240" w:lineRule="auto"/>
        <w:rPr>
          <w:rFonts w:ascii="Times New Roman" w:hAnsi="Times New Roman"/>
          <w:b/>
          <w:sz w:val="18"/>
          <w:lang w:val="en-GB"/>
        </w:rPr>
      </w:pPr>
      <w:r>
        <w:rPr>
          <w:rFonts w:ascii="Times New Roman" w:hAnsi="Times New Roman"/>
          <w:b/>
          <w:sz w:val="18"/>
          <w:lang w:val="en-GB"/>
        </w:rPr>
        <w:t>III.</w:t>
      </w:r>
      <w:r>
        <w:rPr>
          <w:rFonts w:ascii="Times New Roman" w:hAnsi="Times New Roman"/>
          <w:b/>
          <w:sz w:val="18"/>
          <w:lang w:val="en-GB"/>
        </w:rPr>
        <w:tab/>
        <w:t xml:space="preserve">Other Annexes </w:t>
      </w:r>
    </w:p>
    <w:p w:rsidR="00523B95" w:rsidRDefault="00523B95">
      <w:pPr>
        <w:pStyle w:val="Header"/>
        <w:tabs>
          <w:tab w:val="clear" w:pos="4536"/>
          <w:tab w:val="clear" w:pos="9072"/>
        </w:tabs>
        <w:jc w:val="both"/>
        <w:rPr>
          <w:rFonts w:ascii="Times New Roman" w:hAnsi="Times New Roman"/>
          <w:sz w:val="18"/>
          <w:lang w:val="en-GB"/>
        </w:rPr>
      </w:pPr>
    </w:p>
    <w:p w:rsidR="00523B95" w:rsidRDefault="00523B95">
      <w:pPr>
        <w:pStyle w:val="Header"/>
        <w:tabs>
          <w:tab w:val="clear" w:pos="4536"/>
          <w:tab w:val="clear" w:pos="9072"/>
        </w:tabs>
        <w:jc w:val="both"/>
        <w:rPr>
          <w:rFonts w:ascii="Times New Roman" w:hAnsi="Times New Roman"/>
          <w:b/>
          <w:sz w:val="18"/>
          <w:lang w:val="en-GB"/>
        </w:rPr>
      </w:pPr>
      <w:r>
        <w:rPr>
          <w:rFonts w:ascii="Times New Roman" w:hAnsi="Times New Roman"/>
          <w:b/>
          <w:sz w:val="18"/>
          <w:lang w:val="en-GB"/>
        </w:rPr>
        <w:t>Repurchase Annex</w:t>
      </w:r>
    </w:p>
    <w:p w:rsidR="00523B95" w:rsidRDefault="00523B95">
      <w:pPr>
        <w:pStyle w:val="Header"/>
        <w:tabs>
          <w:tab w:val="clear" w:pos="4536"/>
          <w:tab w:val="clear" w:pos="9072"/>
        </w:tabs>
        <w:jc w:val="both"/>
        <w:rPr>
          <w:rFonts w:ascii="Times New Roman" w:hAnsi="Times New Roman"/>
          <w:b/>
          <w:sz w:val="18"/>
          <w:lang w:val="en-GB"/>
        </w:rPr>
      </w:pPr>
    </w:p>
    <w:p w:rsidR="00523B95" w:rsidRDefault="00523B95">
      <w:pPr>
        <w:pStyle w:val="Header"/>
        <w:tabs>
          <w:tab w:val="clear" w:pos="4536"/>
          <w:tab w:val="clear" w:pos="9072"/>
        </w:tabs>
        <w:ind w:firstLine="708"/>
        <w:jc w:val="both"/>
        <w:rPr>
          <w:rFonts w:ascii="Times New Roman" w:hAnsi="Times New Roman"/>
          <w:sz w:val="18"/>
          <w:lang w:val="en-GB"/>
        </w:rPr>
      </w:pPr>
      <w:r>
        <w:rPr>
          <w:rFonts w:ascii="Times New Roman" w:hAnsi="Times New Roman"/>
          <w:sz w:val="18"/>
          <w:lang w:val="en-GB"/>
        </w:rPr>
        <w:t>Section 2(7)(v) shall apply.</w:t>
      </w:r>
    </w:p>
    <w:p w:rsidR="00523B95" w:rsidRDefault="00523B95">
      <w:pPr>
        <w:pStyle w:val="Header"/>
        <w:tabs>
          <w:tab w:val="clear" w:pos="4536"/>
          <w:tab w:val="clear" w:pos="9072"/>
        </w:tabs>
        <w:jc w:val="both"/>
        <w:rPr>
          <w:rFonts w:ascii="Times New Roman" w:hAnsi="Times New Roman"/>
          <w:sz w:val="18"/>
          <w:lang w:val="en-GB"/>
        </w:rPr>
      </w:pPr>
    </w:p>
    <w:p w:rsidR="00523B95" w:rsidRDefault="00523B95">
      <w:pPr>
        <w:pStyle w:val="Header"/>
        <w:tabs>
          <w:tab w:val="clear" w:pos="4536"/>
          <w:tab w:val="clear" w:pos="9072"/>
        </w:tabs>
        <w:jc w:val="both"/>
        <w:rPr>
          <w:rFonts w:ascii="Times New Roman" w:hAnsi="Times New Roman"/>
          <w:sz w:val="18"/>
          <w:lang w:val="en-GB"/>
        </w:rPr>
      </w:pPr>
    </w:p>
    <w:p w:rsidR="00523B95" w:rsidRDefault="00523B95">
      <w:pPr>
        <w:pStyle w:val="Header"/>
        <w:tabs>
          <w:tab w:val="clear" w:pos="4536"/>
          <w:tab w:val="clear" w:pos="9072"/>
        </w:tabs>
        <w:jc w:val="both"/>
        <w:rPr>
          <w:rFonts w:ascii="Times New Roman" w:hAnsi="Times New Roman"/>
          <w:b/>
          <w:sz w:val="18"/>
          <w:lang w:val="en-GB"/>
        </w:rPr>
      </w:pPr>
      <w:r>
        <w:rPr>
          <w:rFonts w:ascii="Times New Roman" w:hAnsi="Times New Roman"/>
          <w:b/>
          <w:sz w:val="18"/>
          <w:lang w:val="en-GB"/>
        </w:rPr>
        <w:t>Securities Lending Annex</w:t>
      </w:r>
    </w:p>
    <w:p w:rsidR="00523B95" w:rsidRDefault="00523B95">
      <w:pPr>
        <w:pStyle w:val="Header"/>
        <w:tabs>
          <w:tab w:val="clear" w:pos="4536"/>
          <w:tab w:val="clear" w:pos="9072"/>
        </w:tabs>
        <w:jc w:val="both"/>
        <w:rPr>
          <w:rFonts w:ascii="Times New Roman" w:hAnsi="Times New Roman"/>
          <w:b/>
          <w:sz w:val="18"/>
          <w:lang w:val="en-GB"/>
        </w:rPr>
      </w:pPr>
    </w:p>
    <w:p w:rsidR="00523B95" w:rsidRDefault="00523B95">
      <w:pPr>
        <w:pStyle w:val="Header"/>
        <w:tabs>
          <w:tab w:val="clear" w:pos="4536"/>
          <w:tab w:val="clear" w:pos="9072"/>
        </w:tabs>
        <w:ind w:firstLine="708"/>
        <w:jc w:val="both"/>
        <w:rPr>
          <w:rFonts w:ascii="Times New Roman" w:hAnsi="Times New Roman"/>
          <w:sz w:val="18"/>
          <w:lang w:val="en-GB"/>
        </w:rPr>
      </w:pPr>
      <w:r>
        <w:rPr>
          <w:rFonts w:ascii="Times New Roman" w:hAnsi="Times New Roman"/>
          <w:sz w:val="18"/>
          <w:lang w:val="en-GB"/>
        </w:rPr>
        <w:t>Section 2(6)(v) shall apply.</w:t>
      </w:r>
    </w:p>
    <w:p w:rsidR="00523B95" w:rsidRDefault="00523B95">
      <w:pPr>
        <w:pStyle w:val="Header"/>
        <w:tabs>
          <w:tab w:val="clear" w:pos="4536"/>
          <w:tab w:val="clear" w:pos="9072"/>
        </w:tabs>
        <w:jc w:val="both"/>
        <w:rPr>
          <w:rFonts w:ascii="Times New Roman" w:hAnsi="Times New Roman"/>
          <w:sz w:val="18"/>
          <w:lang w:val="en-GB"/>
        </w:rPr>
      </w:pPr>
    </w:p>
    <w:p w:rsidR="00523B95" w:rsidRDefault="00523B95">
      <w:pPr>
        <w:pStyle w:val="Header"/>
        <w:tabs>
          <w:tab w:val="clear" w:pos="4536"/>
          <w:tab w:val="clear" w:pos="9072"/>
        </w:tabs>
        <w:jc w:val="both"/>
        <w:rPr>
          <w:rFonts w:ascii="Times New Roman" w:hAnsi="Times New Roman"/>
          <w:sz w:val="18"/>
          <w:lang w:val="en-GB"/>
        </w:rPr>
      </w:pPr>
    </w:p>
    <w:p w:rsidR="00523B95" w:rsidRDefault="00523B95">
      <w:pPr>
        <w:pStyle w:val="Header"/>
        <w:tabs>
          <w:tab w:val="clear" w:pos="4536"/>
          <w:tab w:val="clear" w:pos="9072"/>
        </w:tabs>
        <w:jc w:val="both"/>
        <w:rPr>
          <w:rFonts w:ascii="Times New Roman" w:hAnsi="Times New Roman"/>
          <w:b/>
          <w:sz w:val="18"/>
          <w:lang w:val="en-GB"/>
        </w:rPr>
      </w:pPr>
      <w:r>
        <w:rPr>
          <w:rFonts w:ascii="Times New Roman" w:hAnsi="Times New Roman"/>
          <w:b/>
          <w:sz w:val="18"/>
          <w:lang w:val="en-GB"/>
        </w:rPr>
        <w:t>Derivatives Annex</w:t>
      </w:r>
    </w:p>
    <w:p w:rsidR="00523B95" w:rsidRDefault="00523B95">
      <w:pPr>
        <w:pStyle w:val="Header"/>
        <w:tabs>
          <w:tab w:val="clear" w:pos="4536"/>
          <w:tab w:val="clear" w:pos="9072"/>
        </w:tabs>
        <w:jc w:val="both"/>
        <w:rPr>
          <w:rFonts w:ascii="Times New Roman" w:hAnsi="Times New Roman"/>
          <w:b/>
          <w:sz w:val="18"/>
          <w:lang w:val="en-GB"/>
        </w:rPr>
      </w:pPr>
    </w:p>
    <w:p w:rsidR="00523B95" w:rsidRDefault="00523B95">
      <w:pPr>
        <w:pStyle w:val="Header"/>
        <w:tabs>
          <w:tab w:val="clear" w:pos="4536"/>
          <w:tab w:val="clear" w:pos="9072"/>
        </w:tabs>
        <w:ind w:left="709"/>
        <w:jc w:val="both"/>
        <w:rPr>
          <w:rFonts w:ascii="Times New Roman" w:hAnsi="Times New Roman"/>
          <w:sz w:val="18"/>
          <w:u w:val="single"/>
          <w:lang w:val="en-GB"/>
        </w:rPr>
      </w:pPr>
      <w:r>
        <w:rPr>
          <w:rFonts w:ascii="Times New Roman" w:hAnsi="Times New Roman"/>
          <w:sz w:val="18"/>
          <w:u w:val="single"/>
          <w:lang w:val="en-GB"/>
        </w:rPr>
        <w:t>Section 1(2)(b)</w:t>
      </w:r>
    </w:p>
    <w:p w:rsidR="00523B95" w:rsidRDefault="00523B95">
      <w:pPr>
        <w:pStyle w:val="Header"/>
        <w:tabs>
          <w:tab w:val="clear" w:pos="4536"/>
          <w:tab w:val="clear" w:pos="9072"/>
        </w:tabs>
        <w:ind w:left="709"/>
        <w:jc w:val="both"/>
        <w:rPr>
          <w:rFonts w:ascii="Times New Roman" w:hAnsi="Times New Roman"/>
          <w:sz w:val="18"/>
          <w:u w:val="single"/>
          <w:lang w:val="en-GB"/>
        </w:rPr>
      </w:pPr>
    </w:p>
    <w:p w:rsidR="00523B95" w:rsidRDefault="00523B95">
      <w:pPr>
        <w:pStyle w:val="Header"/>
        <w:tabs>
          <w:tab w:val="clear" w:pos="4536"/>
          <w:tab w:val="clear" w:pos="9072"/>
        </w:tabs>
        <w:ind w:left="709"/>
        <w:jc w:val="both"/>
        <w:rPr>
          <w:rFonts w:ascii="Times New Roman" w:hAnsi="Times New Roman"/>
          <w:sz w:val="18"/>
          <w:lang w:val="en-GB"/>
        </w:rPr>
      </w:pPr>
      <w:r>
        <w:rPr>
          <w:rFonts w:ascii="Times New Roman" w:hAnsi="Times New Roman"/>
          <w:sz w:val="18"/>
          <w:lang w:val="en-GB"/>
        </w:rPr>
        <w:t>The provisions of Section 1(2)(b) of the Derivatives Annex shall not apply to foreign exchange transactions settling within two Business Days following the date/one Business Day following the date/on the same Business Day</w:t>
      </w:r>
      <w:r>
        <w:rPr>
          <w:rStyle w:val="FootnoteReference"/>
          <w:rFonts w:ascii="Times New Roman" w:hAnsi="Times New Roman"/>
          <w:sz w:val="18"/>
          <w:lang w:val="en-GB"/>
        </w:rPr>
        <w:footnoteReference w:id="9"/>
      </w:r>
      <w:r>
        <w:rPr>
          <w:rFonts w:ascii="Times New Roman" w:hAnsi="Times New Roman"/>
          <w:sz w:val="18"/>
          <w:lang w:val="en-GB"/>
        </w:rPr>
        <w:t xml:space="preserve"> on which the transaction is concluded.</w:t>
      </w:r>
    </w:p>
    <w:p w:rsidR="00523B95" w:rsidRDefault="00523B95">
      <w:pPr>
        <w:pStyle w:val="Header"/>
        <w:tabs>
          <w:tab w:val="clear" w:pos="4536"/>
          <w:tab w:val="clear" w:pos="9072"/>
        </w:tabs>
        <w:ind w:left="709"/>
        <w:jc w:val="both"/>
        <w:rPr>
          <w:rFonts w:ascii="Times New Roman" w:hAnsi="Times New Roman"/>
          <w:sz w:val="18"/>
          <w:lang w:val="en-GB"/>
        </w:rPr>
      </w:pPr>
    </w:p>
    <w:p w:rsidR="00523B95" w:rsidRDefault="00523B95">
      <w:pPr>
        <w:pStyle w:val="Header"/>
        <w:tabs>
          <w:tab w:val="clear" w:pos="4536"/>
          <w:tab w:val="clear" w:pos="9072"/>
        </w:tabs>
        <w:ind w:left="709"/>
        <w:jc w:val="both"/>
        <w:rPr>
          <w:rFonts w:ascii="Times New Roman" w:hAnsi="Times New Roman"/>
          <w:sz w:val="18"/>
          <w:lang w:val="en-GB"/>
        </w:rPr>
      </w:pPr>
    </w:p>
    <w:p w:rsidR="00523B95" w:rsidRDefault="00523B95">
      <w:pPr>
        <w:pStyle w:val="Header"/>
        <w:tabs>
          <w:tab w:val="clear" w:pos="4536"/>
          <w:tab w:val="clear" w:pos="9072"/>
        </w:tabs>
        <w:ind w:left="709"/>
        <w:jc w:val="both"/>
        <w:rPr>
          <w:rFonts w:ascii="Times New Roman" w:hAnsi="Times New Roman"/>
          <w:sz w:val="18"/>
          <w:u w:val="single"/>
          <w:lang w:val="en-GB"/>
        </w:rPr>
      </w:pPr>
      <w:r>
        <w:rPr>
          <w:rFonts w:ascii="Times New Roman" w:hAnsi="Times New Roman"/>
          <w:sz w:val="18"/>
          <w:u w:val="single"/>
          <w:lang w:val="en-GB"/>
        </w:rPr>
        <w:t>Section 1(2)(c)</w:t>
      </w:r>
    </w:p>
    <w:p w:rsidR="00523B95" w:rsidRDefault="00523B95">
      <w:pPr>
        <w:pStyle w:val="Header"/>
        <w:tabs>
          <w:tab w:val="clear" w:pos="4536"/>
          <w:tab w:val="clear" w:pos="9072"/>
        </w:tabs>
        <w:ind w:left="709"/>
        <w:jc w:val="both"/>
        <w:rPr>
          <w:rFonts w:ascii="Times New Roman" w:hAnsi="Times New Roman"/>
          <w:sz w:val="18"/>
          <w:u w:val="single"/>
          <w:lang w:val="en-GB"/>
        </w:rPr>
      </w:pPr>
    </w:p>
    <w:p w:rsidR="00523B95" w:rsidRDefault="00523B95">
      <w:pPr>
        <w:pStyle w:val="Header"/>
        <w:tabs>
          <w:tab w:val="clear" w:pos="4536"/>
          <w:tab w:val="clear" w:pos="9072"/>
        </w:tabs>
        <w:ind w:left="709"/>
        <w:jc w:val="both"/>
        <w:rPr>
          <w:rFonts w:ascii="Times New Roman" w:hAnsi="Times New Roman"/>
          <w:sz w:val="18"/>
          <w:lang w:val="en-GB"/>
        </w:rPr>
      </w:pPr>
      <w:r>
        <w:rPr>
          <w:rFonts w:ascii="Times New Roman" w:hAnsi="Times New Roman"/>
          <w:sz w:val="18"/>
          <w:lang w:val="en-GB"/>
        </w:rPr>
        <w:t>The provisions of Section 1(2)(c) of the Derivatives Annex shall apply to the following types of Derivative Transactions:</w:t>
      </w:r>
    </w:p>
    <w:p w:rsidR="00523B95" w:rsidRDefault="00523B95">
      <w:pPr>
        <w:pStyle w:val="Header"/>
        <w:tabs>
          <w:tab w:val="clear" w:pos="4536"/>
          <w:tab w:val="clear" w:pos="9072"/>
        </w:tabs>
        <w:ind w:left="709"/>
        <w:jc w:val="both"/>
        <w:rPr>
          <w:rFonts w:ascii="Times New Roman" w:hAnsi="Times New Roman"/>
          <w:sz w:val="18"/>
          <w:lang w:val="en-GB"/>
        </w:rPr>
      </w:pPr>
    </w:p>
    <w:p w:rsidR="00523B95" w:rsidRDefault="00523B95">
      <w:pPr>
        <w:pStyle w:val="Header"/>
        <w:tabs>
          <w:tab w:val="clear" w:pos="4536"/>
          <w:tab w:val="clear" w:pos="9072"/>
        </w:tabs>
        <w:ind w:left="1134"/>
        <w:jc w:val="both"/>
        <w:rPr>
          <w:rFonts w:ascii="Times New Roman" w:hAnsi="Times New Roman"/>
          <w:sz w:val="18"/>
          <w:u w:val="single"/>
          <w:lang w:val="en-GB"/>
        </w:rPr>
      </w:pPr>
      <w:r>
        <w:rPr>
          <w:rFonts w:ascii="Times New Roman" w:hAnsi="Times New Roman"/>
          <w:sz w:val="18"/>
          <w:u w:val="single"/>
          <w:lang w:val="en-GB"/>
        </w:rPr>
        <w:t>types of Derivative Transactions</w:t>
      </w:r>
    </w:p>
    <w:p w:rsidR="00523B95" w:rsidRDefault="00523B95">
      <w:pPr>
        <w:pStyle w:val="Header"/>
        <w:tabs>
          <w:tab w:val="clear" w:pos="4536"/>
          <w:tab w:val="clear" w:pos="9072"/>
        </w:tabs>
        <w:ind w:left="1134"/>
        <w:jc w:val="both"/>
        <w:rPr>
          <w:rFonts w:ascii="Times New Roman" w:hAnsi="Times New Roman"/>
          <w:sz w:val="18"/>
          <w:lang w:val="en-GB"/>
        </w:rPr>
      </w:pPr>
      <w:r>
        <w:rPr>
          <w:rFonts w:ascii="Times New Roman" w:hAnsi="Times New Roman"/>
          <w:sz w:val="18"/>
          <w:lang w:val="en-GB"/>
        </w:rPr>
        <w:t>[</w:t>
      </w:r>
      <w:r>
        <w:rPr>
          <w:rFonts w:ascii="Times New Roman" w:hAnsi="Times New Roman"/>
          <w:sz w:val="18"/>
          <w:lang w:val="en-GB"/>
        </w:rPr>
        <w:tab/>
        <w:t>].</w:t>
      </w:r>
    </w:p>
    <w:p w:rsidR="00523B95" w:rsidRDefault="00523B95">
      <w:pPr>
        <w:pStyle w:val="Header"/>
        <w:tabs>
          <w:tab w:val="clear" w:pos="4536"/>
          <w:tab w:val="clear" w:pos="9072"/>
        </w:tabs>
        <w:ind w:left="1134"/>
        <w:jc w:val="both"/>
        <w:rPr>
          <w:rFonts w:ascii="Times New Roman" w:hAnsi="Times New Roman"/>
          <w:sz w:val="18"/>
          <w:lang w:val="en-GB"/>
        </w:rPr>
      </w:pPr>
    </w:p>
    <w:p w:rsidR="00523B95" w:rsidRDefault="00523B95">
      <w:pPr>
        <w:pStyle w:val="Header"/>
        <w:tabs>
          <w:tab w:val="clear" w:pos="4536"/>
          <w:tab w:val="clear" w:pos="9072"/>
        </w:tabs>
        <w:ind w:left="1134"/>
        <w:jc w:val="both"/>
        <w:rPr>
          <w:rFonts w:ascii="Times New Roman" w:hAnsi="Times New Roman"/>
          <w:sz w:val="18"/>
          <w:lang w:val="en-GB"/>
        </w:rPr>
      </w:pPr>
    </w:p>
    <w:p w:rsidR="00523B95" w:rsidRDefault="00523B95">
      <w:pPr>
        <w:pStyle w:val="Header"/>
        <w:tabs>
          <w:tab w:val="clear" w:pos="4536"/>
          <w:tab w:val="clear" w:pos="9072"/>
        </w:tabs>
        <w:ind w:left="709"/>
        <w:jc w:val="both"/>
        <w:rPr>
          <w:rFonts w:ascii="Times New Roman" w:hAnsi="Times New Roman"/>
          <w:sz w:val="18"/>
          <w:u w:val="single"/>
          <w:lang w:val="en-GB"/>
        </w:rPr>
      </w:pPr>
      <w:r>
        <w:rPr>
          <w:rFonts w:ascii="Times New Roman" w:hAnsi="Times New Roman"/>
          <w:sz w:val="18"/>
          <w:u w:val="single"/>
          <w:lang w:val="en-GB"/>
        </w:rPr>
        <w:t>Section 2</w:t>
      </w:r>
    </w:p>
    <w:p w:rsidR="00523B95" w:rsidRDefault="00523B95">
      <w:pPr>
        <w:pStyle w:val="Header"/>
        <w:tabs>
          <w:tab w:val="clear" w:pos="4536"/>
          <w:tab w:val="clear" w:pos="9072"/>
        </w:tabs>
        <w:ind w:left="709"/>
        <w:jc w:val="both"/>
        <w:rPr>
          <w:rFonts w:ascii="Times New Roman" w:hAnsi="Times New Roman"/>
          <w:sz w:val="18"/>
          <w:u w:val="single"/>
          <w:lang w:val="en-GB"/>
        </w:rPr>
      </w:pPr>
    </w:p>
    <w:p w:rsidR="00523B95" w:rsidRDefault="00523B95">
      <w:pPr>
        <w:ind w:left="709"/>
        <w:jc w:val="both"/>
        <w:rPr>
          <w:rFonts w:ascii="Times New Roman" w:hAnsi="Times New Roman"/>
          <w:sz w:val="18"/>
          <w:lang w:val="en-GB"/>
        </w:rPr>
      </w:pPr>
      <w:r>
        <w:rPr>
          <w:rFonts w:ascii="Times New Roman" w:hAnsi="Times New Roman"/>
          <w:sz w:val="18"/>
          <w:lang w:val="en-GB"/>
        </w:rPr>
        <w:t>The Market Standard Documentation(s) set out below shall be incorporated into the terms of the following types of Derivative Transactions:</w:t>
      </w:r>
    </w:p>
    <w:p w:rsidR="00523B95" w:rsidRDefault="00523B95">
      <w:pPr>
        <w:ind w:left="709"/>
        <w:jc w:val="both"/>
        <w:rPr>
          <w:rFonts w:ascii="Times New Roman" w:hAnsi="Times New Roman"/>
          <w:sz w:val="18"/>
          <w:lang w:val="en-GB"/>
        </w:rPr>
      </w:pPr>
    </w:p>
    <w:p w:rsidR="00523B95" w:rsidRDefault="00523B95">
      <w:pPr>
        <w:ind w:left="1134"/>
        <w:jc w:val="both"/>
        <w:rPr>
          <w:rFonts w:ascii="Times New Roman" w:hAnsi="Times New Roman"/>
          <w:sz w:val="18"/>
          <w:lang w:val="en-GB"/>
        </w:rPr>
      </w:pPr>
      <w:r>
        <w:rPr>
          <w:rFonts w:ascii="Times New Roman" w:hAnsi="Times New Roman"/>
          <w:sz w:val="18"/>
          <w:u w:val="single"/>
          <w:lang w:val="en-GB"/>
        </w:rPr>
        <w:t>Market Standard Documentation(s)</w:t>
      </w:r>
      <w:r>
        <w:rPr>
          <w:rFonts w:ascii="Times New Roman" w:hAnsi="Times New Roman"/>
          <w:sz w:val="18"/>
          <w:lang w:val="en-GB"/>
        </w:rPr>
        <w:t xml:space="preserve"> </w:t>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r>
      <w:r>
        <w:rPr>
          <w:rFonts w:ascii="Times New Roman" w:hAnsi="Times New Roman"/>
          <w:sz w:val="18"/>
          <w:u w:val="single"/>
          <w:lang w:val="en-GB"/>
        </w:rPr>
        <w:t>types of Derivative Transactions</w:t>
      </w:r>
    </w:p>
    <w:p w:rsidR="00523B95" w:rsidRDefault="00523B95">
      <w:pPr>
        <w:ind w:left="1134"/>
        <w:jc w:val="both"/>
        <w:rPr>
          <w:rFonts w:ascii="Times New Roman" w:hAnsi="Times New Roman"/>
          <w:sz w:val="18"/>
          <w:lang w:val="en-GB"/>
        </w:rPr>
      </w:pPr>
      <w:r>
        <w:rPr>
          <w:rFonts w:ascii="Times New Roman" w:hAnsi="Times New Roman"/>
          <w:sz w:val="18"/>
          <w:lang w:val="en-GB"/>
        </w:rPr>
        <w:t>[</w:t>
      </w:r>
      <w:r>
        <w:rPr>
          <w:rFonts w:ascii="Times New Roman" w:hAnsi="Times New Roman"/>
          <w:sz w:val="18"/>
          <w:lang w:val="en-GB"/>
        </w:rPr>
        <w:tab/>
        <w:t>]</w:t>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t>[</w:t>
      </w:r>
      <w:r>
        <w:rPr>
          <w:rFonts w:ascii="Times New Roman" w:hAnsi="Times New Roman"/>
          <w:sz w:val="18"/>
          <w:lang w:val="en-GB"/>
        </w:rPr>
        <w:tab/>
        <w:t>].</w:t>
      </w:r>
    </w:p>
    <w:p w:rsidR="00523B95" w:rsidRDefault="00523B95">
      <w:pPr>
        <w:pStyle w:val="BodyTextIndent"/>
      </w:pPr>
    </w:p>
    <w:p w:rsidR="00523B95" w:rsidRDefault="00523B95">
      <w:pPr>
        <w:pStyle w:val="BodyTextIndent"/>
      </w:pPr>
    </w:p>
    <w:p w:rsidR="00523B95" w:rsidRDefault="00523B95">
      <w:pPr>
        <w:pStyle w:val="BodyTextIndent"/>
      </w:pPr>
      <w:r>
        <w:t>The terms in the Market Standard Documentation(s) which have been incorporated into the terms of a Derivative Transaction shall be construed in accordance with the following law(s) as set out below:</w:t>
      </w:r>
    </w:p>
    <w:p w:rsidR="00523B95" w:rsidRDefault="00523B95">
      <w:pPr>
        <w:ind w:left="1134"/>
        <w:jc w:val="both"/>
        <w:rPr>
          <w:rFonts w:ascii="Times New Roman" w:hAnsi="Times New Roman"/>
          <w:sz w:val="18"/>
          <w:lang w:val="en-GB"/>
        </w:rPr>
      </w:pPr>
    </w:p>
    <w:p w:rsidR="00523B95" w:rsidRDefault="00523B95">
      <w:pPr>
        <w:ind w:left="1134"/>
        <w:jc w:val="both"/>
        <w:rPr>
          <w:rFonts w:ascii="Times New Roman" w:hAnsi="Times New Roman"/>
          <w:sz w:val="18"/>
          <w:lang w:val="en-GB"/>
        </w:rPr>
      </w:pPr>
      <w:r>
        <w:rPr>
          <w:rFonts w:ascii="Times New Roman" w:hAnsi="Times New Roman"/>
          <w:sz w:val="18"/>
          <w:u w:val="single"/>
          <w:lang w:val="en-GB"/>
        </w:rPr>
        <w:t>Market Standard Documentation(s)</w:t>
      </w:r>
      <w:r>
        <w:rPr>
          <w:rFonts w:ascii="Times New Roman" w:hAnsi="Times New Roman"/>
          <w:sz w:val="18"/>
          <w:lang w:val="en-GB"/>
        </w:rPr>
        <w:t xml:space="preserve"> </w:t>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r>
      <w:r>
        <w:rPr>
          <w:rFonts w:ascii="Times New Roman" w:hAnsi="Times New Roman"/>
          <w:sz w:val="18"/>
          <w:u w:val="single"/>
          <w:lang w:val="en-GB"/>
        </w:rPr>
        <w:t>law</w:t>
      </w:r>
    </w:p>
    <w:p w:rsidR="00523B95" w:rsidRDefault="00523B95">
      <w:pPr>
        <w:ind w:left="1134"/>
        <w:jc w:val="both"/>
        <w:rPr>
          <w:rFonts w:ascii="Times New Roman" w:hAnsi="Times New Roman"/>
          <w:sz w:val="18"/>
          <w:lang w:val="en-GB"/>
        </w:rPr>
      </w:pPr>
      <w:r>
        <w:rPr>
          <w:rFonts w:ascii="Times New Roman" w:hAnsi="Times New Roman"/>
          <w:sz w:val="18"/>
          <w:lang w:val="en-GB"/>
        </w:rPr>
        <w:t>[</w:t>
      </w:r>
      <w:r>
        <w:rPr>
          <w:rFonts w:ascii="Times New Roman" w:hAnsi="Times New Roman"/>
          <w:sz w:val="18"/>
          <w:lang w:val="en-GB"/>
        </w:rPr>
        <w:tab/>
        <w:t>]</w:t>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t>[</w:t>
      </w:r>
      <w:r>
        <w:rPr>
          <w:rFonts w:ascii="Times New Roman" w:hAnsi="Times New Roman"/>
          <w:sz w:val="18"/>
          <w:lang w:val="en-GB"/>
        </w:rPr>
        <w:tab/>
        <w:t>].</w:t>
      </w:r>
    </w:p>
    <w:p w:rsidR="003244C7" w:rsidRDefault="003244C7">
      <w:pPr>
        <w:ind w:left="1134"/>
        <w:jc w:val="both"/>
        <w:rPr>
          <w:rFonts w:ascii="Times New Roman" w:hAnsi="Times New Roman"/>
          <w:sz w:val="18"/>
          <w:lang w:val="en-GB"/>
        </w:rPr>
      </w:pPr>
    </w:p>
    <w:p w:rsidR="003244C7" w:rsidRDefault="0028276D" w:rsidP="003244C7">
      <w:pPr>
        <w:pStyle w:val="Header"/>
        <w:tabs>
          <w:tab w:val="clear" w:pos="4536"/>
          <w:tab w:val="clear" w:pos="9072"/>
        </w:tabs>
        <w:jc w:val="both"/>
        <w:rPr>
          <w:rFonts w:ascii="Times New Roman" w:hAnsi="Times New Roman"/>
          <w:b/>
          <w:sz w:val="18"/>
          <w:lang w:val="en-GB"/>
        </w:rPr>
      </w:pPr>
      <w:r w:rsidRPr="0028276D">
        <w:rPr>
          <w:rFonts w:ascii="Times New Roman" w:hAnsi="Times New Roman"/>
          <w:b/>
          <w:sz w:val="18"/>
          <w:lang w:val="en-GB"/>
        </w:rPr>
        <w:t>Deposit and Lending Annex</w:t>
      </w:r>
    </w:p>
    <w:p w:rsidR="003244C7" w:rsidRDefault="003244C7" w:rsidP="003244C7">
      <w:pPr>
        <w:pStyle w:val="Header"/>
        <w:tabs>
          <w:tab w:val="clear" w:pos="4536"/>
          <w:tab w:val="clear" w:pos="9072"/>
        </w:tabs>
        <w:jc w:val="both"/>
        <w:rPr>
          <w:rFonts w:ascii="Times New Roman" w:hAnsi="Times New Roman"/>
          <w:b/>
          <w:sz w:val="18"/>
          <w:lang w:val="en-GB"/>
        </w:rPr>
      </w:pPr>
    </w:p>
    <w:p w:rsidR="003244C7" w:rsidRDefault="003244C7" w:rsidP="003244C7">
      <w:pPr>
        <w:pStyle w:val="Header"/>
        <w:tabs>
          <w:tab w:val="clear" w:pos="4536"/>
          <w:tab w:val="clear" w:pos="9072"/>
        </w:tabs>
        <w:ind w:left="709"/>
        <w:jc w:val="both"/>
        <w:rPr>
          <w:rFonts w:ascii="Times New Roman" w:hAnsi="Times New Roman"/>
          <w:sz w:val="18"/>
          <w:u w:val="single"/>
          <w:lang w:val="en-GB"/>
        </w:rPr>
      </w:pPr>
      <w:r>
        <w:rPr>
          <w:rFonts w:ascii="Times New Roman" w:hAnsi="Times New Roman"/>
          <w:sz w:val="18"/>
          <w:u w:val="single"/>
          <w:lang w:val="en-GB"/>
        </w:rPr>
        <w:t>Section 1(2)(b)</w:t>
      </w:r>
    </w:p>
    <w:p w:rsidR="003244C7" w:rsidRDefault="003244C7" w:rsidP="003244C7">
      <w:pPr>
        <w:pStyle w:val="Header"/>
        <w:tabs>
          <w:tab w:val="clear" w:pos="4536"/>
          <w:tab w:val="clear" w:pos="9072"/>
        </w:tabs>
        <w:ind w:left="709"/>
        <w:jc w:val="both"/>
        <w:rPr>
          <w:rFonts w:ascii="Times New Roman" w:hAnsi="Times New Roman"/>
          <w:sz w:val="18"/>
          <w:u w:val="single"/>
          <w:lang w:val="en-GB"/>
        </w:rPr>
      </w:pPr>
    </w:p>
    <w:p w:rsidR="00825007" w:rsidRDefault="003244C7" w:rsidP="00520488">
      <w:pPr>
        <w:pStyle w:val="Header"/>
        <w:tabs>
          <w:tab w:val="clear" w:pos="4536"/>
          <w:tab w:val="clear" w:pos="9072"/>
        </w:tabs>
        <w:ind w:left="709"/>
        <w:jc w:val="both"/>
        <w:rPr>
          <w:rFonts w:ascii="Times New Roman" w:hAnsi="Times New Roman"/>
          <w:sz w:val="18"/>
          <w:lang w:val="en-GB"/>
        </w:rPr>
      </w:pPr>
      <w:r>
        <w:rPr>
          <w:rFonts w:ascii="Times New Roman" w:hAnsi="Times New Roman"/>
          <w:sz w:val="18"/>
          <w:lang w:val="en-GB"/>
        </w:rPr>
        <w:t xml:space="preserve">The </w:t>
      </w:r>
      <w:r w:rsidR="0049569F">
        <w:rPr>
          <w:rFonts w:ascii="Times New Roman" w:hAnsi="Times New Roman"/>
          <w:sz w:val="18"/>
          <w:lang w:val="en-GB"/>
        </w:rPr>
        <w:t xml:space="preserve">Master Agreement and the Deposit </w:t>
      </w:r>
      <w:r w:rsidR="001B1848">
        <w:rPr>
          <w:rFonts w:ascii="Times New Roman" w:hAnsi="Times New Roman"/>
          <w:sz w:val="18"/>
          <w:lang w:val="en-GB"/>
        </w:rPr>
        <w:t xml:space="preserve">and Lending </w:t>
      </w:r>
      <w:r w:rsidR="0049569F">
        <w:rPr>
          <w:rFonts w:ascii="Times New Roman" w:hAnsi="Times New Roman"/>
          <w:sz w:val="18"/>
          <w:lang w:val="en-GB"/>
        </w:rPr>
        <w:t>Annex</w:t>
      </w:r>
      <w:r>
        <w:rPr>
          <w:rFonts w:ascii="Times New Roman" w:hAnsi="Times New Roman"/>
          <w:sz w:val="18"/>
          <w:lang w:val="en-GB"/>
        </w:rPr>
        <w:t xml:space="preserve"> shall apply to </w:t>
      </w:r>
      <w:r w:rsidR="00520488">
        <w:rPr>
          <w:rFonts w:ascii="Times New Roman" w:hAnsi="Times New Roman"/>
          <w:sz w:val="18"/>
          <w:lang w:val="en-GB"/>
        </w:rPr>
        <w:t xml:space="preserve">all Deposits or Loans between </w:t>
      </w:r>
      <w:r>
        <w:rPr>
          <w:rFonts w:ascii="Times New Roman" w:hAnsi="Times New Roman"/>
          <w:sz w:val="18"/>
          <w:lang w:val="en-GB"/>
        </w:rPr>
        <w:t xml:space="preserve">the </w:t>
      </w:r>
      <w:r w:rsidR="00520488">
        <w:rPr>
          <w:rFonts w:ascii="Times New Roman" w:hAnsi="Times New Roman"/>
          <w:sz w:val="18"/>
          <w:lang w:val="en-GB"/>
        </w:rPr>
        <w:t xml:space="preserve">parties except for </w:t>
      </w:r>
      <w:r w:rsidR="00825007">
        <w:rPr>
          <w:rFonts w:ascii="Times New Roman" w:hAnsi="Times New Roman"/>
          <w:sz w:val="18"/>
          <w:lang w:val="en-GB"/>
        </w:rPr>
        <w:t>a</w:t>
      </w:r>
      <w:r w:rsidR="00520488">
        <w:rPr>
          <w:rFonts w:ascii="Times New Roman" w:hAnsi="Times New Roman"/>
          <w:sz w:val="18"/>
          <w:lang w:val="en-GB"/>
        </w:rPr>
        <w:t xml:space="preserve"> Deposit or L</w:t>
      </w:r>
      <w:r w:rsidR="00825007">
        <w:rPr>
          <w:rFonts w:ascii="Times New Roman" w:hAnsi="Times New Roman"/>
          <w:sz w:val="18"/>
          <w:lang w:val="en-GB"/>
        </w:rPr>
        <w:t xml:space="preserve">oan that is </w:t>
      </w:r>
      <w:r w:rsidR="003A3A14">
        <w:rPr>
          <w:rFonts w:ascii="Times New Roman" w:hAnsi="Times New Roman"/>
          <w:sz w:val="18"/>
          <w:lang w:val="en-GB"/>
        </w:rPr>
        <w:t>a</w:t>
      </w:r>
    </w:p>
    <w:p w:rsidR="00520488" w:rsidRDefault="00520488" w:rsidP="00520488">
      <w:pPr>
        <w:pStyle w:val="Header"/>
        <w:tabs>
          <w:tab w:val="clear" w:pos="4536"/>
          <w:tab w:val="clear" w:pos="9072"/>
        </w:tabs>
        <w:ind w:left="709"/>
        <w:jc w:val="both"/>
        <w:rPr>
          <w:rFonts w:ascii="Times New Roman" w:hAnsi="Times New Roman"/>
          <w:sz w:val="18"/>
          <w:lang w:val="en-GB"/>
        </w:rPr>
      </w:pPr>
    </w:p>
    <w:p w:rsidR="00825007" w:rsidRDefault="005D5B01" w:rsidP="005D5B01">
      <w:pPr>
        <w:pStyle w:val="Header"/>
        <w:tabs>
          <w:tab w:val="clear" w:pos="4536"/>
          <w:tab w:val="clear" w:pos="9072"/>
        </w:tabs>
        <w:ind w:left="1701" w:hanging="567"/>
        <w:jc w:val="both"/>
        <w:rPr>
          <w:rFonts w:ascii="Times New Roman" w:hAnsi="Times New Roman"/>
          <w:sz w:val="18"/>
          <w:lang w:val="en-GB"/>
        </w:rPr>
      </w:pPr>
      <w:r>
        <w:rPr>
          <w:rFonts w:ascii="Times New Roman" w:hAnsi="Times New Roman"/>
          <w:sz w:val="18"/>
          <w:lang w:val="en-GB"/>
        </w:rPr>
        <w:t>(i)</w:t>
      </w:r>
      <w:r>
        <w:rPr>
          <w:rFonts w:ascii="Times New Roman" w:hAnsi="Times New Roman"/>
          <w:sz w:val="18"/>
          <w:lang w:val="en-GB"/>
        </w:rPr>
        <w:tab/>
      </w:r>
      <w:r w:rsidR="003A3A14">
        <w:rPr>
          <w:rFonts w:ascii="Times New Roman" w:hAnsi="Times New Roman"/>
          <w:sz w:val="18"/>
          <w:lang w:val="en-GB"/>
        </w:rPr>
        <w:t xml:space="preserve">deposit </w:t>
      </w:r>
      <w:r>
        <w:rPr>
          <w:rFonts w:ascii="Times New Roman" w:hAnsi="Times New Roman"/>
          <w:sz w:val="18"/>
          <w:lang w:val="en-GB"/>
        </w:rPr>
        <w:t xml:space="preserve">or loan </w:t>
      </w:r>
      <w:r w:rsidR="003A3A14">
        <w:rPr>
          <w:rFonts w:ascii="Times New Roman" w:hAnsi="Times New Roman"/>
          <w:sz w:val="18"/>
          <w:lang w:val="en-GB"/>
        </w:rPr>
        <w:t xml:space="preserve">evidenced or represented by a certificate, like </w:t>
      </w:r>
      <w:r w:rsidR="00945A55">
        <w:rPr>
          <w:rFonts w:ascii="Times New Roman" w:hAnsi="Times New Roman"/>
          <w:sz w:val="18"/>
          <w:lang w:val="en-GB"/>
        </w:rPr>
        <w:t xml:space="preserve">a certificate of deposit (CD) or a </w:t>
      </w:r>
      <w:r w:rsidR="00945A55" w:rsidRPr="00945A55">
        <w:rPr>
          <w:rFonts w:ascii="Times New Roman" w:hAnsi="Times New Roman"/>
          <w:i/>
          <w:sz w:val="18"/>
          <w:lang w:val="en-GB"/>
        </w:rPr>
        <w:t>Schuldscheindarlehen</w:t>
      </w:r>
      <w:r w:rsidR="008847F0">
        <w:rPr>
          <w:rFonts w:ascii="Times New Roman" w:hAnsi="Times New Roman"/>
          <w:sz w:val="18"/>
          <w:lang w:val="en-GB"/>
        </w:rPr>
        <w:t>;</w:t>
      </w:r>
    </w:p>
    <w:p w:rsidR="003244C7" w:rsidRDefault="005D5B01" w:rsidP="005D5B01">
      <w:pPr>
        <w:pStyle w:val="Header"/>
        <w:tabs>
          <w:tab w:val="clear" w:pos="4536"/>
          <w:tab w:val="clear" w:pos="9072"/>
        </w:tabs>
        <w:ind w:left="1701" w:hanging="567"/>
        <w:jc w:val="both"/>
        <w:rPr>
          <w:rFonts w:ascii="Times New Roman" w:hAnsi="Times New Roman"/>
          <w:sz w:val="18"/>
          <w:lang w:val="en-GB"/>
        </w:rPr>
      </w:pPr>
      <w:r>
        <w:rPr>
          <w:rFonts w:ascii="Times New Roman" w:hAnsi="Times New Roman"/>
          <w:sz w:val="18"/>
          <w:lang w:val="en-GB"/>
        </w:rPr>
        <w:lastRenderedPageBreak/>
        <w:t>(ii)</w:t>
      </w:r>
      <w:r>
        <w:rPr>
          <w:rFonts w:ascii="Times New Roman" w:hAnsi="Times New Roman"/>
          <w:sz w:val="18"/>
          <w:lang w:val="en-GB"/>
        </w:rPr>
        <w:tab/>
      </w:r>
      <w:r w:rsidR="00945A55">
        <w:rPr>
          <w:rFonts w:ascii="Times New Roman" w:hAnsi="Times New Roman"/>
          <w:sz w:val="18"/>
          <w:lang w:val="en-GB"/>
        </w:rPr>
        <w:t>bond, note, commercial paper</w:t>
      </w:r>
      <w:r>
        <w:rPr>
          <w:rFonts w:ascii="Times New Roman" w:hAnsi="Times New Roman"/>
          <w:sz w:val="18"/>
          <w:lang w:val="en-GB"/>
        </w:rPr>
        <w:t>, share</w:t>
      </w:r>
      <w:r w:rsidR="00945A55">
        <w:rPr>
          <w:rFonts w:ascii="Times New Roman" w:hAnsi="Times New Roman"/>
          <w:sz w:val="18"/>
          <w:lang w:val="en-GB"/>
        </w:rPr>
        <w:t xml:space="preserve"> or other security</w:t>
      </w:r>
      <w:r w:rsidR="008847F0">
        <w:rPr>
          <w:rFonts w:ascii="Times New Roman" w:hAnsi="Times New Roman"/>
          <w:sz w:val="18"/>
          <w:lang w:val="en-GB"/>
        </w:rPr>
        <w:t>;</w:t>
      </w:r>
    </w:p>
    <w:p w:rsidR="005D5B01" w:rsidRDefault="005D5B01" w:rsidP="005D5B01">
      <w:pPr>
        <w:pStyle w:val="Header"/>
        <w:tabs>
          <w:tab w:val="clear" w:pos="4536"/>
          <w:tab w:val="clear" w:pos="9072"/>
        </w:tabs>
        <w:ind w:left="1701" w:hanging="567"/>
        <w:jc w:val="both"/>
        <w:rPr>
          <w:rFonts w:ascii="Times New Roman" w:hAnsi="Times New Roman"/>
          <w:sz w:val="18"/>
          <w:lang w:val="en-GB"/>
        </w:rPr>
      </w:pPr>
      <w:r>
        <w:rPr>
          <w:rFonts w:ascii="Times New Roman" w:hAnsi="Times New Roman"/>
          <w:sz w:val="18"/>
          <w:lang w:val="en-GB"/>
        </w:rPr>
        <w:t>(iii)</w:t>
      </w:r>
      <w:r>
        <w:rPr>
          <w:rFonts w:ascii="Times New Roman" w:hAnsi="Times New Roman"/>
          <w:sz w:val="18"/>
          <w:lang w:val="en-GB"/>
        </w:rPr>
        <w:tab/>
        <w:t>deposit or loan taken or granted by way of credit support, margin, collateral or security interest</w:t>
      </w:r>
      <w:r w:rsidR="009C4E04">
        <w:rPr>
          <w:rFonts w:ascii="Times New Roman" w:hAnsi="Times New Roman"/>
          <w:sz w:val="18"/>
          <w:lang w:val="en-GB"/>
        </w:rPr>
        <w:t xml:space="preserve"> (including any cash distribution made on </w:t>
      </w:r>
      <w:r w:rsidR="00623220">
        <w:rPr>
          <w:rFonts w:ascii="Times New Roman" w:hAnsi="Times New Roman"/>
          <w:sz w:val="18"/>
          <w:lang w:val="en-GB"/>
        </w:rPr>
        <w:t>securities taken or granted by way of credit support, margin, collateral or security interest)</w:t>
      </w:r>
      <w:r w:rsidR="008847F0">
        <w:rPr>
          <w:rFonts w:ascii="Times New Roman" w:hAnsi="Times New Roman"/>
          <w:sz w:val="18"/>
          <w:lang w:val="en-GB"/>
        </w:rPr>
        <w:t>;</w:t>
      </w:r>
    </w:p>
    <w:p w:rsidR="00520488" w:rsidRDefault="008847F0" w:rsidP="005D5B01">
      <w:pPr>
        <w:pStyle w:val="Header"/>
        <w:tabs>
          <w:tab w:val="clear" w:pos="4536"/>
          <w:tab w:val="clear" w:pos="9072"/>
        </w:tabs>
        <w:ind w:left="1701" w:hanging="567"/>
        <w:jc w:val="both"/>
        <w:rPr>
          <w:rFonts w:ascii="Times New Roman" w:hAnsi="Times New Roman"/>
          <w:sz w:val="18"/>
          <w:lang w:val="en-GB"/>
        </w:rPr>
      </w:pPr>
      <w:r>
        <w:rPr>
          <w:rFonts w:ascii="Times New Roman" w:hAnsi="Times New Roman"/>
          <w:sz w:val="18"/>
          <w:lang w:val="en-GB"/>
        </w:rPr>
        <w:t>(iv)</w:t>
      </w:r>
      <w:r>
        <w:rPr>
          <w:rFonts w:ascii="Times New Roman" w:hAnsi="Times New Roman"/>
          <w:sz w:val="18"/>
          <w:lang w:val="en-GB"/>
        </w:rPr>
        <w:tab/>
      </w:r>
      <w:r w:rsidR="00381ED9">
        <w:rPr>
          <w:rFonts w:ascii="Times New Roman" w:hAnsi="Times New Roman"/>
          <w:sz w:val="18"/>
          <w:lang w:val="en-GB"/>
        </w:rPr>
        <w:t xml:space="preserve">deposit </w:t>
      </w:r>
      <w:r w:rsidR="00FE32A1">
        <w:rPr>
          <w:rFonts w:ascii="Times New Roman" w:hAnsi="Times New Roman"/>
          <w:sz w:val="18"/>
          <w:lang w:val="en-GB"/>
        </w:rPr>
        <w:t>encumbered with a mortgage, pledge, lien or a right of a third party</w:t>
      </w:r>
      <w:r w:rsidR="00520488">
        <w:rPr>
          <w:rFonts w:ascii="Times New Roman" w:hAnsi="Times New Roman"/>
          <w:sz w:val="18"/>
          <w:lang w:val="en-GB"/>
        </w:rPr>
        <w:t>;</w:t>
      </w:r>
    </w:p>
    <w:p w:rsidR="008847F0" w:rsidRDefault="00336A26" w:rsidP="005D5B01">
      <w:pPr>
        <w:pStyle w:val="Header"/>
        <w:tabs>
          <w:tab w:val="clear" w:pos="4536"/>
          <w:tab w:val="clear" w:pos="9072"/>
        </w:tabs>
        <w:ind w:left="1701" w:hanging="567"/>
        <w:jc w:val="both"/>
        <w:rPr>
          <w:rFonts w:ascii="Times New Roman" w:hAnsi="Times New Roman"/>
          <w:sz w:val="18"/>
          <w:lang w:val="en-GB"/>
        </w:rPr>
      </w:pPr>
      <w:r>
        <w:rPr>
          <w:rFonts w:ascii="Times New Roman" w:hAnsi="Times New Roman"/>
          <w:sz w:val="18"/>
          <w:lang w:val="en-GB"/>
        </w:rPr>
        <w:t>[</w:t>
      </w:r>
      <w:r w:rsidR="00520488">
        <w:rPr>
          <w:rFonts w:ascii="Times New Roman" w:hAnsi="Times New Roman"/>
          <w:sz w:val="18"/>
          <w:lang w:val="en-GB"/>
        </w:rPr>
        <w:t>(v)</w:t>
      </w:r>
      <w:r w:rsidR="00520488">
        <w:rPr>
          <w:rFonts w:ascii="Times New Roman" w:hAnsi="Times New Roman"/>
          <w:sz w:val="18"/>
          <w:lang w:val="en-GB"/>
        </w:rPr>
        <w:tab/>
        <w:t xml:space="preserve">deposit or loan under which the rights of the Lender to </w:t>
      </w:r>
      <w:r w:rsidR="00825AE4">
        <w:rPr>
          <w:rFonts w:ascii="Times New Roman" w:hAnsi="Times New Roman"/>
          <w:sz w:val="18"/>
          <w:lang w:val="en-GB"/>
        </w:rPr>
        <w:t>r</w:t>
      </w:r>
      <w:r w:rsidR="00520488">
        <w:rPr>
          <w:rFonts w:ascii="Times New Roman" w:hAnsi="Times New Roman"/>
          <w:sz w:val="18"/>
          <w:lang w:val="en-GB"/>
        </w:rPr>
        <w:t>eceive interests</w:t>
      </w:r>
      <w:r w:rsidR="00C3703D">
        <w:rPr>
          <w:rFonts w:ascii="Times New Roman" w:hAnsi="Times New Roman"/>
          <w:sz w:val="18"/>
          <w:lang w:val="en-GB"/>
        </w:rPr>
        <w:t xml:space="preserve"> or principal are subordinated to those of other creditors;</w:t>
      </w:r>
    </w:p>
    <w:p w:rsidR="00C3703D" w:rsidRDefault="00C3703D" w:rsidP="005D5B01">
      <w:pPr>
        <w:pStyle w:val="Header"/>
        <w:tabs>
          <w:tab w:val="clear" w:pos="4536"/>
          <w:tab w:val="clear" w:pos="9072"/>
        </w:tabs>
        <w:ind w:left="1701" w:hanging="567"/>
        <w:jc w:val="both"/>
        <w:rPr>
          <w:rFonts w:ascii="Times New Roman" w:hAnsi="Times New Roman"/>
          <w:sz w:val="18"/>
          <w:lang w:val="en-GB"/>
        </w:rPr>
      </w:pPr>
      <w:r>
        <w:rPr>
          <w:rFonts w:ascii="Times New Roman" w:hAnsi="Times New Roman"/>
          <w:sz w:val="18"/>
          <w:lang w:val="en-GB"/>
        </w:rPr>
        <w:t>(vi)</w:t>
      </w:r>
      <w:r>
        <w:rPr>
          <w:rFonts w:ascii="Times New Roman" w:hAnsi="Times New Roman"/>
          <w:sz w:val="18"/>
          <w:lang w:val="en-GB"/>
        </w:rPr>
        <w:tab/>
        <w:t>deposit</w:t>
      </w:r>
      <w:r w:rsidR="00825AE4">
        <w:rPr>
          <w:rFonts w:ascii="Times New Roman" w:hAnsi="Times New Roman"/>
          <w:sz w:val="18"/>
          <w:lang w:val="en-GB"/>
        </w:rPr>
        <w:t xml:space="preserve"> </w:t>
      </w:r>
      <w:r>
        <w:rPr>
          <w:rFonts w:ascii="Times New Roman" w:hAnsi="Times New Roman"/>
          <w:sz w:val="18"/>
          <w:lang w:val="en-GB"/>
        </w:rPr>
        <w:t xml:space="preserve">or loan whose Initial Final Maturity is longer than [   ] days; “Initial Final Maturity” means the period beginning with (but excluding) the Payment </w:t>
      </w:r>
      <w:r w:rsidR="00825AE4">
        <w:rPr>
          <w:rFonts w:ascii="Times New Roman" w:hAnsi="Times New Roman"/>
          <w:sz w:val="18"/>
          <w:lang w:val="en-GB"/>
        </w:rPr>
        <w:t>D</w:t>
      </w:r>
      <w:r>
        <w:rPr>
          <w:rFonts w:ascii="Times New Roman" w:hAnsi="Times New Roman"/>
          <w:sz w:val="18"/>
          <w:lang w:val="en-GB"/>
        </w:rPr>
        <w:t>ate and ending with (and including) the last Repayment Date;</w:t>
      </w:r>
      <w:r w:rsidR="00866B08">
        <w:rPr>
          <w:rFonts w:ascii="Times New Roman" w:hAnsi="Times New Roman"/>
          <w:sz w:val="18"/>
          <w:lang w:val="en-GB"/>
        </w:rPr>
        <w:t>]</w:t>
      </w:r>
    </w:p>
    <w:p w:rsidR="00A53FE7" w:rsidRDefault="00A53FE7" w:rsidP="005D5B01">
      <w:pPr>
        <w:pStyle w:val="Header"/>
        <w:tabs>
          <w:tab w:val="clear" w:pos="4536"/>
          <w:tab w:val="clear" w:pos="9072"/>
        </w:tabs>
        <w:ind w:left="1701" w:hanging="567"/>
        <w:jc w:val="both"/>
        <w:rPr>
          <w:rFonts w:ascii="Times New Roman" w:hAnsi="Times New Roman"/>
          <w:sz w:val="18"/>
          <w:lang w:val="en-GB"/>
        </w:rPr>
      </w:pPr>
    </w:p>
    <w:p w:rsidR="001C7BAF" w:rsidRDefault="001C7BAF" w:rsidP="003244C7">
      <w:pPr>
        <w:pStyle w:val="Header"/>
        <w:tabs>
          <w:tab w:val="clear" w:pos="4536"/>
          <w:tab w:val="clear" w:pos="9072"/>
        </w:tabs>
        <w:ind w:left="709"/>
        <w:jc w:val="both"/>
        <w:rPr>
          <w:rFonts w:ascii="Times New Roman" w:hAnsi="Times New Roman"/>
          <w:sz w:val="18"/>
          <w:u w:val="single"/>
          <w:lang w:val="en-GB"/>
        </w:rPr>
      </w:pPr>
    </w:p>
    <w:p w:rsidR="003244C7" w:rsidRDefault="003244C7" w:rsidP="003244C7">
      <w:pPr>
        <w:pStyle w:val="Header"/>
        <w:tabs>
          <w:tab w:val="clear" w:pos="4536"/>
          <w:tab w:val="clear" w:pos="9072"/>
        </w:tabs>
        <w:ind w:left="709"/>
        <w:jc w:val="both"/>
        <w:rPr>
          <w:rFonts w:ascii="Times New Roman" w:hAnsi="Times New Roman"/>
          <w:sz w:val="18"/>
          <w:u w:val="single"/>
          <w:lang w:val="en-GB"/>
        </w:rPr>
      </w:pPr>
      <w:r>
        <w:rPr>
          <w:rFonts w:ascii="Times New Roman" w:hAnsi="Times New Roman"/>
          <w:sz w:val="18"/>
          <w:u w:val="single"/>
          <w:lang w:val="en-GB"/>
        </w:rPr>
        <w:t>Section 2</w:t>
      </w:r>
    </w:p>
    <w:p w:rsidR="003244C7" w:rsidRDefault="003244C7" w:rsidP="003244C7">
      <w:pPr>
        <w:pStyle w:val="Header"/>
        <w:tabs>
          <w:tab w:val="clear" w:pos="4536"/>
          <w:tab w:val="clear" w:pos="9072"/>
        </w:tabs>
        <w:ind w:left="709"/>
        <w:jc w:val="both"/>
        <w:rPr>
          <w:rFonts w:ascii="Times New Roman" w:hAnsi="Times New Roman"/>
          <w:sz w:val="18"/>
          <w:u w:val="single"/>
          <w:lang w:val="en-GB"/>
        </w:rPr>
      </w:pPr>
    </w:p>
    <w:p w:rsidR="003244C7" w:rsidRDefault="003244C7" w:rsidP="003244C7">
      <w:pPr>
        <w:ind w:left="709"/>
        <w:jc w:val="both"/>
        <w:rPr>
          <w:rFonts w:ascii="Times New Roman" w:hAnsi="Times New Roman"/>
          <w:sz w:val="18"/>
          <w:lang w:val="en-GB"/>
        </w:rPr>
      </w:pPr>
      <w:r>
        <w:rPr>
          <w:rFonts w:ascii="Times New Roman" w:hAnsi="Times New Roman"/>
          <w:sz w:val="18"/>
          <w:lang w:val="en-GB"/>
        </w:rPr>
        <w:t xml:space="preserve">The Market Standard Documentation(s) set out below shall be incorporated into the terms of the following types of </w:t>
      </w:r>
      <w:r w:rsidR="00523B95" w:rsidRPr="00523B95">
        <w:rPr>
          <w:rFonts w:ascii="Times New Roman" w:hAnsi="Times New Roman"/>
          <w:sz w:val="18"/>
          <w:lang w:val="en-GB"/>
        </w:rPr>
        <w:t>Deposits or Loans</w:t>
      </w:r>
      <w:r>
        <w:rPr>
          <w:rFonts w:ascii="Times New Roman" w:hAnsi="Times New Roman"/>
          <w:sz w:val="18"/>
          <w:lang w:val="en-GB"/>
        </w:rPr>
        <w:t>:</w:t>
      </w:r>
    </w:p>
    <w:p w:rsidR="003244C7" w:rsidRDefault="003244C7" w:rsidP="003244C7">
      <w:pPr>
        <w:ind w:left="709"/>
        <w:jc w:val="both"/>
        <w:rPr>
          <w:rFonts w:ascii="Times New Roman" w:hAnsi="Times New Roman"/>
          <w:sz w:val="18"/>
          <w:lang w:val="en-GB"/>
        </w:rPr>
      </w:pPr>
    </w:p>
    <w:p w:rsidR="003244C7" w:rsidRDefault="003244C7" w:rsidP="003244C7">
      <w:pPr>
        <w:ind w:left="1134"/>
        <w:jc w:val="both"/>
        <w:rPr>
          <w:rFonts w:ascii="Times New Roman" w:hAnsi="Times New Roman"/>
          <w:sz w:val="18"/>
          <w:lang w:val="en-GB"/>
        </w:rPr>
      </w:pPr>
      <w:r>
        <w:rPr>
          <w:rFonts w:ascii="Times New Roman" w:hAnsi="Times New Roman"/>
          <w:sz w:val="18"/>
          <w:u w:val="single"/>
          <w:lang w:val="en-GB"/>
        </w:rPr>
        <w:t>Market Standard Documentation(s)</w:t>
      </w:r>
      <w:r>
        <w:rPr>
          <w:rFonts w:ascii="Times New Roman" w:hAnsi="Times New Roman"/>
          <w:sz w:val="18"/>
          <w:lang w:val="en-GB"/>
        </w:rPr>
        <w:t xml:space="preserve"> </w:t>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r>
      <w:r w:rsidRPr="00336A26">
        <w:rPr>
          <w:rFonts w:ascii="Times New Roman" w:hAnsi="Times New Roman"/>
          <w:sz w:val="18"/>
          <w:u w:val="single"/>
          <w:lang w:val="en-GB"/>
        </w:rPr>
        <w:t xml:space="preserve">types of </w:t>
      </w:r>
      <w:r w:rsidR="00523B95" w:rsidRPr="00336A26">
        <w:rPr>
          <w:rFonts w:ascii="Times New Roman" w:hAnsi="Times New Roman"/>
          <w:sz w:val="18"/>
          <w:u w:val="single"/>
          <w:lang w:val="en-GB"/>
        </w:rPr>
        <w:t>Deposits or Loans</w:t>
      </w:r>
    </w:p>
    <w:p w:rsidR="00B205CF" w:rsidRPr="00336A26" w:rsidRDefault="00B205CF" w:rsidP="00B205CF">
      <w:pPr>
        <w:ind w:left="1134"/>
        <w:jc w:val="both"/>
        <w:rPr>
          <w:rFonts w:ascii="Times New Roman" w:hAnsi="Times New Roman"/>
          <w:sz w:val="18"/>
          <w:lang w:val="en-GB"/>
        </w:rPr>
      </w:pPr>
      <w:r w:rsidRPr="00336A26">
        <w:rPr>
          <w:rFonts w:ascii="Times New Roman" w:hAnsi="Times New Roman"/>
          <w:sz w:val="18"/>
          <w:lang w:val="en-GB"/>
        </w:rPr>
        <w:t>[ACI The Financial Market Association</w:t>
      </w:r>
      <w:r w:rsidRPr="00336A26">
        <w:rPr>
          <w:rFonts w:ascii="Times New Roman" w:hAnsi="Times New Roman"/>
          <w:sz w:val="18"/>
          <w:lang w:val="en-GB"/>
        </w:rPr>
        <w:tab/>
      </w:r>
      <w:r w:rsidRPr="00336A26">
        <w:rPr>
          <w:rFonts w:ascii="Times New Roman" w:hAnsi="Times New Roman"/>
          <w:sz w:val="18"/>
          <w:lang w:val="en-GB"/>
        </w:rPr>
        <w:tab/>
      </w:r>
      <w:r w:rsidRPr="00336A26">
        <w:rPr>
          <w:rFonts w:ascii="Times New Roman" w:hAnsi="Times New Roman"/>
          <w:sz w:val="18"/>
          <w:lang w:val="en-GB"/>
        </w:rPr>
        <w:tab/>
      </w:r>
      <w:r w:rsidRPr="00336A26">
        <w:rPr>
          <w:rFonts w:ascii="Times New Roman" w:hAnsi="Times New Roman"/>
          <w:sz w:val="18"/>
          <w:lang w:val="en-GB"/>
        </w:rPr>
        <w:tab/>
        <w:t>[Deposits and Loans]</w:t>
      </w:r>
    </w:p>
    <w:p w:rsidR="00B205CF" w:rsidRPr="00336A26" w:rsidRDefault="00B205CF" w:rsidP="00B205CF">
      <w:pPr>
        <w:ind w:left="1134"/>
        <w:jc w:val="both"/>
        <w:rPr>
          <w:rFonts w:ascii="Times New Roman" w:hAnsi="Times New Roman"/>
          <w:sz w:val="18"/>
          <w:lang w:val="en-GB"/>
        </w:rPr>
      </w:pPr>
      <w:r w:rsidRPr="00336A26">
        <w:rPr>
          <w:rFonts w:ascii="Times New Roman" w:hAnsi="Times New Roman"/>
          <w:sz w:val="18"/>
          <w:lang w:val="en-GB"/>
        </w:rPr>
        <w:t>Model Code (version 2000, updated version March 2006]</w:t>
      </w:r>
    </w:p>
    <w:p w:rsidR="003244C7" w:rsidRDefault="00C3703D" w:rsidP="003244C7">
      <w:pPr>
        <w:ind w:left="1134"/>
        <w:jc w:val="both"/>
        <w:rPr>
          <w:rFonts w:ascii="Times New Roman" w:hAnsi="Times New Roman"/>
          <w:sz w:val="18"/>
          <w:lang w:val="en-GB"/>
        </w:rPr>
      </w:pPr>
      <w:r>
        <w:rPr>
          <w:rFonts w:ascii="Times New Roman" w:hAnsi="Times New Roman"/>
          <w:sz w:val="18"/>
          <w:lang w:val="en-GB"/>
        </w:rPr>
        <w:t>[   ]</w:t>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t>[   </w:t>
      </w:r>
      <w:r w:rsidR="003244C7">
        <w:rPr>
          <w:rFonts w:ascii="Times New Roman" w:hAnsi="Times New Roman"/>
          <w:sz w:val="18"/>
          <w:lang w:val="en-GB"/>
        </w:rPr>
        <w:t>].</w:t>
      </w:r>
    </w:p>
    <w:p w:rsidR="003244C7" w:rsidRDefault="003244C7" w:rsidP="003244C7">
      <w:pPr>
        <w:pStyle w:val="BodyTextIndent"/>
      </w:pPr>
    </w:p>
    <w:p w:rsidR="003244C7" w:rsidRDefault="003244C7" w:rsidP="003244C7">
      <w:pPr>
        <w:pStyle w:val="BodyTextIndent"/>
      </w:pPr>
    </w:p>
    <w:p w:rsidR="003244C7" w:rsidRDefault="003244C7" w:rsidP="003244C7">
      <w:pPr>
        <w:pStyle w:val="BodyTextIndent"/>
      </w:pPr>
      <w:r>
        <w:t xml:space="preserve">The terms in the Market Standard Documentation(s) which have been incorporated into the terms of a </w:t>
      </w:r>
      <w:r w:rsidR="00523B95">
        <w:t>Deposit or Loan</w:t>
      </w:r>
      <w:r>
        <w:t xml:space="preserve"> shall be construed in accordance with law(s) as set out below:</w:t>
      </w:r>
    </w:p>
    <w:p w:rsidR="003244C7" w:rsidRDefault="003244C7" w:rsidP="003244C7">
      <w:pPr>
        <w:ind w:left="1134"/>
        <w:jc w:val="both"/>
        <w:rPr>
          <w:rFonts w:ascii="Times New Roman" w:hAnsi="Times New Roman"/>
          <w:sz w:val="18"/>
          <w:lang w:val="en-GB"/>
        </w:rPr>
      </w:pPr>
    </w:p>
    <w:p w:rsidR="003244C7" w:rsidRDefault="003244C7" w:rsidP="003244C7">
      <w:pPr>
        <w:ind w:left="1134"/>
        <w:jc w:val="both"/>
        <w:rPr>
          <w:rFonts w:ascii="Times New Roman" w:hAnsi="Times New Roman"/>
          <w:sz w:val="18"/>
          <w:lang w:val="en-GB"/>
        </w:rPr>
      </w:pPr>
      <w:r>
        <w:rPr>
          <w:rFonts w:ascii="Times New Roman" w:hAnsi="Times New Roman"/>
          <w:sz w:val="18"/>
          <w:u w:val="single"/>
          <w:lang w:val="en-GB"/>
        </w:rPr>
        <w:t>Market Standard Documentation(s)</w:t>
      </w:r>
      <w:r>
        <w:rPr>
          <w:rFonts w:ascii="Times New Roman" w:hAnsi="Times New Roman"/>
          <w:sz w:val="18"/>
          <w:lang w:val="en-GB"/>
        </w:rPr>
        <w:t xml:space="preserve"> </w:t>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r>
      <w:r>
        <w:rPr>
          <w:rFonts w:ascii="Times New Roman" w:hAnsi="Times New Roman"/>
          <w:sz w:val="18"/>
          <w:lang w:val="en-GB"/>
        </w:rPr>
        <w:tab/>
      </w:r>
      <w:r>
        <w:rPr>
          <w:rFonts w:ascii="Times New Roman" w:hAnsi="Times New Roman"/>
          <w:sz w:val="18"/>
          <w:u w:val="single"/>
          <w:lang w:val="en-GB"/>
        </w:rPr>
        <w:t>law</w:t>
      </w:r>
    </w:p>
    <w:p w:rsidR="003244C7" w:rsidRDefault="00C3703D" w:rsidP="003244C7">
      <w:pPr>
        <w:ind w:left="1134"/>
        <w:jc w:val="both"/>
        <w:rPr>
          <w:rFonts w:ascii="Times New Roman" w:hAnsi="Times New Roman"/>
          <w:sz w:val="18"/>
          <w:lang w:val="en-GB"/>
        </w:rPr>
      </w:pPr>
      <w:r>
        <w:rPr>
          <w:rFonts w:ascii="Times New Roman" w:hAnsi="Times New Roman"/>
          <w:sz w:val="18"/>
          <w:lang w:val="en-GB"/>
        </w:rPr>
        <w:t>[   </w:t>
      </w:r>
      <w:r w:rsidR="003244C7">
        <w:rPr>
          <w:rFonts w:ascii="Times New Roman" w:hAnsi="Times New Roman"/>
          <w:sz w:val="18"/>
          <w:lang w:val="en-GB"/>
        </w:rPr>
        <w:t>]</w:t>
      </w:r>
      <w:r w:rsidR="003244C7">
        <w:rPr>
          <w:rFonts w:ascii="Times New Roman" w:hAnsi="Times New Roman"/>
          <w:sz w:val="18"/>
          <w:lang w:val="en-GB"/>
        </w:rPr>
        <w:tab/>
      </w:r>
      <w:r w:rsidR="003244C7">
        <w:rPr>
          <w:rFonts w:ascii="Times New Roman" w:hAnsi="Times New Roman"/>
          <w:sz w:val="18"/>
          <w:lang w:val="en-GB"/>
        </w:rPr>
        <w:tab/>
      </w:r>
      <w:r w:rsidR="003244C7">
        <w:rPr>
          <w:rFonts w:ascii="Times New Roman" w:hAnsi="Times New Roman"/>
          <w:sz w:val="18"/>
          <w:lang w:val="en-GB"/>
        </w:rPr>
        <w:tab/>
      </w:r>
      <w:r w:rsidR="003244C7">
        <w:rPr>
          <w:rFonts w:ascii="Times New Roman" w:hAnsi="Times New Roman"/>
          <w:sz w:val="18"/>
          <w:lang w:val="en-GB"/>
        </w:rPr>
        <w:tab/>
      </w:r>
      <w:r w:rsidR="003244C7">
        <w:rPr>
          <w:rFonts w:ascii="Times New Roman" w:hAnsi="Times New Roman"/>
          <w:sz w:val="18"/>
          <w:lang w:val="en-GB"/>
        </w:rPr>
        <w:tab/>
      </w:r>
      <w:r w:rsidR="007A62A0">
        <w:rPr>
          <w:rFonts w:ascii="Times New Roman" w:hAnsi="Times New Roman"/>
          <w:sz w:val="18"/>
          <w:lang w:val="en-GB"/>
        </w:rPr>
        <w:tab/>
      </w:r>
      <w:r w:rsidR="003244C7">
        <w:rPr>
          <w:rFonts w:ascii="Times New Roman" w:hAnsi="Times New Roman"/>
          <w:sz w:val="18"/>
          <w:lang w:val="en-GB"/>
        </w:rPr>
        <w:tab/>
      </w:r>
      <w:r>
        <w:rPr>
          <w:rFonts w:ascii="Times New Roman" w:hAnsi="Times New Roman"/>
          <w:sz w:val="18"/>
          <w:lang w:val="en-GB"/>
        </w:rPr>
        <w:tab/>
        <w:t>[   </w:t>
      </w:r>
      <w:r w:rsidR="003244C7">
        <w:rPr>
          <w:rFonts w:ascii="Times New Roman" w:hAnsi="Times New Roman"/>
          <w:sz w:val="18"/>
          <w:lang w:val="en-GB"/>
        </w:rPr>
        <w:t>].</w:t>
      </w:r>
    </w:p>
    <w:p w:rsidR="003244C7" w:rsidRDefault="003244C7">
      <w:pPr>
        <w:ind w:left="1134"/>
        <w:jc w:val="both"/>
        <w:rPr>
          <w:rFonts w:ascii="Times New Roman" w:hAnsi="Times New Roman"/>
          <w:sz w:val="18"/>
          <w:lang w:val="en-GB"/>
        </w:rPr>
      </w:pPr>
    </w:p>
    <w:p w:rsidR="00E700E7" w:rsidRDefault="00E700E7">
      <w:pPr>
        <w:ind w:left="1134"/>
        <w:jc w:val="both"/>
        <w:rPr>
          <w:rFonts w:ascii="Times New Roman" w:hAnsi="Times New Roman"/>
          <w:sz w:val="18"/>
          <w:lang w:val="en-GB"/>
        </w:rPr>
      </w:pPr>
    </w:p>
    <w:p w:rsidR="00E700E7" w:rsidRDefault="00336A26" w:rsidP="00E700E7">
      <w:pPr>
        <w:pStyle w:val="Header"/>
        <w:tabs>
          <w:tab w:val="clear" w:pos="4536"/>
          <w:tab w:val="clear" w:pos="9072"/>
        </w:tabs>
        <w:ind w:left="709"/>
        <w:rPr>
          <w:rFonts w:ascii="Times New Roman" w:hAnsi="Times New Roman"/>
          <w:sz w:val="18"/>
          <w:lang w:val="en-GB"/>
        </w:rPr>
      </w:pPr>
      <w:r>
        <w:rPr>
          <w:rFonts w:ascii="Times New Roman" w:hAnsi="Times New Roman"/>
          <w:sz w:val="18"/>
          <w:u w:val="single"/>
          <w:lang w:val="en-GB"/>
        </w:rPr>
        <w:t>[</w:t>
      </w:r>
      <w:r w:rsidR="00E700E7">
        <w:rPr>
          <w:rFonts w:ascii="Times New Roman" w:hAnsi="Times New Roman"/>
          <w:sz w:val="18"/>
          <w:u w:val="single"/>
          <w:lang w:val="en-GB"/>
        </w:rPr>
        <w:t>Section 3(5)(b) (</w:t>
      </w:r>
      <w:r>
        <w:rPr>
          <w:rFonts w:ascii="Times New Roman" w:hAnsi="Times New Roman"/>
          <w:sz w:val="18"/>
          <w:u w:val="single"/>
          <w:lang w:val="en-GB"/>
        </w:rPr>
        <w:t>Failure by Borrower</w:t>
      </w:r>
      <w:r w:rsidR="00E700E7">
        <w:rPr>
          <w:rFonts w:ascii="Times New Roman" w:hAnsi="Times New Roman"/>
          <w:sz w:val="18"/>
          <w:u w:val="single"/>
          <w:lang w:val="en-GB"/>
        </w:rPr>
        <w:t>)</w:t>
      </w:r>
    </w:p>
    <w:p w:rsidR="00E700E7" w:rsidRDefault="00E700E7" w:rsidP="00E700E7">
      <w:pPr>
        <w:pStyle w:val="Header"/>
        <w:tabs>
          <w:tab w:val="clear" w:pos="4536"/>
          <w:tab w:val="clear" w:pos="9072"/>
        </w:tabs>
        <w:ind w:left="709"/>
        <w:rPr>
          <w:rFonts w:ascii="Times New Roman" w:hAnsi="Times New Roman"/>
          <w:sz w:val="18"/>
          <w:lang w:val="en-GB"/>
        </w:rPr>
      </w:pPr>
    </w:p>
    <w:p w:rsidR="00E700E7" w:rsidRDefault="0094665C" w:rsidP="00E700E7">
      <w:pPr>
        <w:pStyle w:val="Header"/>
        <w:tabs>
          <w:tab w:val="clear" w:pos="4536"/>
          <w:tab w:val="clear" w:pos="9072"/>
        </w:tabs>
        <w:ind w:left="709"/>
        <w:rPr>
          <w:rFonts w:ascii="Times New Roman" w:hAnsi="Times New Roman"/>
          <w:sz w:val="18"/>
          <w:lang w:val="en-GB"/>
        </w:rPr>
      </w:pPr>
      <w:r>
        <w:rPr>
          <w:rFonts w:ascii="Times New Roman" w:hAnsi="Times New Roman"/>
          <w:sz w:val="18"/>
          <w:lang w:val="en-GB"/>
        </w:rPr>
        <w:t>“</w:t>
      </w:r>
      <w:r w:rsidR="00336A26">
        <w:rPr>
          <w:rFonts w:ascii="Times New Roman" w:hAnsi="Times New Roman"/>
          <w:sz w:val="18"/>
          <w:lang w:val="en-GB"/>
        </w:rPr>
        <w:t xml:space="preserve">For the purposes of the Deposit and Lending Annex only, the </w:t>
      </w:r>
      <w:r w:rsidRPr="00C45A77">
        <w:rPr>
          <w:rFonts w:ascii="Times New Roman" w:hAnsi="Times New Roman"/>
          <w:sz w:val="18"/>
          <w:lang w:val="en-GB"/>
        </w:rPr>
        <w:t>interest provided for in Section 3(5) of the General Provisions</w:t>
      </w:r>
      <w:r w:rsidR="00336A26">
        <w:rPr>
          <w:rFonts w:ascii="Times New Roman" w:hAnsi="Times New Roman"/>
          <w:sz w:val="18"/>
          <w:lang w:val="en-GB"/>
        </w:rPr>
        <w:t xml:space="preserve"> is zero”]</w:t>
      </w:r>
    </w:p>
    <w:p w:rsidR="00C044F2" w:rsidRDefault="00C044F2" w:rsidP="00E700E7">
      <w:pPr>
        <w:pStyle w:val="Header"/>
        <w:tabs>
          <w:tab w:val="clear" w:pos="4536"/>
          <w:tab w:val="clear" w:pos="9072"/>
        </w:tabs>
        <w:ind w:left="709"/>
        <w:rPr>
          <w:rFonts w:ascii="Times New Roman" w:hAnsi="Times New Roman"/>
          <w:sz w:val="18"/>
          <w:lang w:val="en-GB"/>
        </w:rPr>
      </w:pPr>
    </w:p>
    <w:p w:rsidR="00C044F2" w:rsidRDefault="00C044F2" w:rsidP="00E700E7">
      <w:pPr>
        <w:pStyle w:val="Header"/>
        <w:tabs>
          <w:tab w:val="clear" w:pos="4536"/>
          <w:tab w:val="clear" w:pos="9072"/>
        </w:tabs>
        <w:ind w:left="709"/>
        <w:rPr>
          <w:rFonts w:ascii="Times New Roman" w:hAnsi="Times New Roman"/>
          <w:sz w:val="18"/>
          <w:lang w:val="en-GB"/>
        </w:rPr>
      </w:pPr>
    </w:p>
    <w:p w:rsidR="00C044F2" w:rsidRDefault="00C93B61" w:rsidP="002A2144">
      <w:pPr>
        <w:pStyle w:val="Header"/>
        <w:tabs>
          <w:tab w:val="clear" w:pos="4536"/>
          <w:tab w:val="clear" w:pos="9072"/>
        </w:tabs>
        <w:rPr>
          <w:rFonts w:ascii="Times New Roman" w:hAnsi="Times New Roman"/>
          <w:b/>
          <w:sz w:val="18"/>
          <w:lang w:val="en-GB"/>
        </w:rPr>
      </w:pPr>
      <w:r>
        <w:rPr>
          <w:rFonts w:ascii="Times New Roman" w:hAnsi="Times New Roman"/>
          <w:b/>
          <w:sz w:val="18"/>
          <w:lang w:val="en-GB"/>
        </w:rPr>
        <w:t xml:space="preserve">EMIR </w:t>
      </w:r>
      <w:r w:rsidR="00C044F2" w:rsidRPr="002A2144">
        <w:rPr>
          <w:rFonts w:ascii="Times New Roman" w:hAnsi="Times New Roman"/>
          <w:b/>
          <w:sz w:val="18"/>
          <w:lang w:val="en-GB"/>
        </w:rPr>
        <w:t>Annex</w:t>
      </w:r>
    </w:p>
    <w:p w:rsidR="00C044F2" w:rsidRPr="002A2144" w:rsidRDefault="00C044F2" w:rsidP="00E700E7">
      <w:pPr>
        <w:pStyle w:val="Header"/>
        <w:tabs>
          <w:tab w:val="clear" w:pos="4536"/>
          <w:tab w:val="clear" w:pos="9072"/>
        </w:tabs>
        <w:ind w:left="709"/>
        <w:rPr>
          <w:rFonts w:ascii="Times New Roman" w:hAnsi="Times New Roman"/>
          <w:sz w:val="18"/>
          <w:lang w:val="en-GB"/>
        </w:rPr>
      </w:pPr>
    </w:p>
    <w:p w:rsidR="00C044F2" w:rsidRPr="002A2144" w:rsidRDefault="005E526E" w:rsidP="00E700E7">
      <w:pPr>
        <w:pStyle w:val="Header"/>
        <w:tabs>
          <w:tab w:val="clear" w:pos="4536"/>
          <w:tab w:val="clear" w:pos="9072"/>
        </w:tabs>
        <w:ind w:left="709"/>
        <w:rPr>
          <w:rFonts w:ascii="Times New Roman" w:hAnsi="Times New Roman"/>
          <w:sz w:val="18"/>
          <w:u w:val="single"/>
          <w:lang w:val="en-GB"/>
        </w:rPr>
      </w:pPr>
      <w:r>
        <w:rPr>
          <w:rFonts w:ascii="Times New Roman" w:hAnsi="Times New Roman"/>
          <w:sz w:val="18"/>
          <w:u w:val="single"/>
          <w:lang w:val="en-GB"/>
        </w:rPr>
        <w:t>Section 1</w:t>
      </w:r>
      <w:r w:rsidR="00C044F2" w:rsidRPr="002A2144">
        <w:rPr>
          <w:rFonts w:ascii="Times New Roman" w:hAnsi="Times New Roman"/>
          <w:sz w:val="18"/>
          <w:u w:val="single"/>
          <w:lang w:val="en-GB"/>
        </w:rPr>
        <w:t>(3) (Business Day)</w:t>
      </w:r>
    </w:p>
    <w:p w:rsidR="00C044F2" w:rsidRDefault="00C044F2" w:rsidP="00E700E7">
      <w:pPr>
        <w:pStyle w:val="Header"/>
        <w:tabs>
          <w:tab w:val="clear" w:pos="4536"/>
          <w:tab w:val="clear" w:pos="9072"/>
        </w:tabs>
        <w:ind w:left="709"/>
        <w:rPr>
          <w:rFonts w:ascii="Times New Roman" w:hAnsi="Times New Roman"/>
          <w:sz w:val="18"/>
          <w:lang w:val="en-GB"/>
        </w:rPr>
      </w:pPr>
    </w:p>
    <w:p w:rsidR="00C044F2" w:rsidRDefault="00C044F2" w:rsidP="00E700E7">
      <w:pPr>
        <w:pStyle w:val="Header"/>
        <w:tabs>
          <w:tab w:val="clear" w:pos="4536"/>
          <w:tab w:val="clear" w:pos="9072"/>
        </w:tabs>
        <w:ind w:left="709"/>
        <w:rPr>
          <w:rFonts w:ascii="Times New Roman" w:hAnsi="Times New Roman"/>
          <w:sz w:val="18"/>
          <w:lang w:val="en-GB"/>
        </w:rPr>
      </w:pPr>
      <w:r w:rsidRPr="00C044F2">
        <w:rPr>
          <w:rFonts w:ascii="Times New Roman" w:hAnsi="Times New Roman"/>
          <w:sz w:val="18"/>
          <w:lang w:val="en-GB"/>
        </w:rPr>
        <w:t>The following cities shall be relevant for purposes of Section 1(3) (Business Day):</w:t>
      </w:r>
    </w:p>
    <w:p w:rsidR="00C044F2" w:rsidRDefault="00C044F2" w:rsidP="00E700E7">
      <w:pPr>
        <w:pStyle w:val="Header"/>
        <w:tabs>
          <w:tab w:val="clear" w:pos="4536"/>
          <w:tab w:val="clear" w:pos="9072"/>
        </w:tabs>
        <w:ind w:left="709"/>
        <w:rPr>
          <w:rFonts w:ascii="Times New Roman" w:hAnsi="Times New Roman"/>
          <w:sz w:val="18"/>
          <w:lang w:val="en-GB"/>
        </w:rPr>
      </w:pPr>
    </w:p>
    <w:p w:rsidR="00C044F2" w:rsidRDefault="00C044F2" w:rsidP="00E700E7">
      <w:pPr>
        <w:pStyle w:val="Header"/>
        <w:tabs>
          <w:tab w:val="clear" w:pos="4536"/>
          <w:tab w:val="clear" w:pos="9072"/>
        </w:tabs>
        <w:ind w:left="709"/>
        <w:rPr>
          <w:rFonts w:ascii="Times New Roman" w:hAnsi="Times New Roman"/>
          <w:sz w:val="18"/>
          <w:lang w:val="en-GB"/>
        </w:rPr>
      </w:pPr>
    </w:p>
    <w:p w:rsidR="00C044F2" w:rsidRPr="002A2144" w:rsidRDefault="005E526E" w:rsidP="00E700E7">
      <w:pPr>
        <w:pStyle w:val="Header"/>
        <w:tabs>
          <w:tab w:val="clear" w:pos="4536"/>
          <w:tab w:val="clear" w:pos="9072"/>
        </w:tabs>
        <w:ind w:left="709"/>
        <w:rPr>
          <w:rFonts w:ascii="Times New Roman" w:hAnsi="Times New Roman"/>
          <w:sz w:val="18"/>
          <w:u w:val="single"/>
          <w:lang w:val="en-GB"/>
        </w:rPr>
      </w:pPr>
      <w:r w:rsidRPr="002A2144">
        <w:rPr>
          <w:rFonts w:ascii="Times New Roman" w:hAnsi="Times New Roman"/>
          <w:sz w:val="18"/>
          <w:u w:val="single"/>
          <w:lang w:val="en-GB"/>
        </w:rPr>
        <w:t>Section 2</w:t>
      </w:r>
      <w:r w:rsidR="001A5E80">
        <w:rPr>
          <w:rFonts w:ascii="Times New Roman" w:hAnsi="Times New Roman"/>
          <w:sz w:val="18"/>
          <w:u w:val="single"/>
          <w:lang w:val="en-GB"/>
        </w:rPr>
        <w:t xml:space="preserve">(1) </w:t>
      </w:r>
      <w:r w:rsidRPr="002A2144">
        <w:rPr>
          <w:rFonts w:ascii="Times New Roman" w:hAnsi="Times New Roman"/>
          <w:sz w:val="18"/>
          <w:u w:val="single"/>
          <w:lang w:val="en-GB"/>
        </w:rPr>
        <w:t>(</w:t>
      </w:r>
      <w:r w:rsidR="001A5E80">
        <w:rPr>
          <w:rFonts w:ascii="Times New Roman" w:hAnsi="Times New Roman"/>
          <w:sz w:val="18"/>
          <w:u w:val="single"/>
          <w:lang w:val="en-GB"/>
        </w:rPr>
        <w:t xml:space="preserve">Determination of </w:t>
      </w:r>
      <w:r w:rsidRPr="002A2144">
        <w:rPr>
          <w:rFonts w:ascii="Times New Roman" w:hAnsi="Times New Roman"/>
          <w:sz w:val="18"/>
          <w:u w:val="single"/>
          <w:lang w:val="en-GB"/>
        </w:rPr>
        <w:t>Clearing Status)</w:t>
      </w:r>
    </w:p>
    <w:p w:rsidR="005E526E" w:rsidRDefault="005E526E" w:rsidP="00E700E7">
      <w:pPr>
        <w:pStyle w:val="Header"/>
        <w:tabs>
          <w:tab w:val="clear" w:pos="4536"/>
          <w:tab w:val="clear" w:pos="9072"/>
        </w:tabs>
        <w:ind w:left="709"/>
        <w:rPr>
          <w:rFonts w:ascii="Times New Roman" w:hAnsi="Times New Roman"/>
          <w:sz w:val="18"/>
          <w:lang w:val="en-GB"/>
        </w:rPr>
      </w:pPr>
    </w:p>
    <w:p w:rsidR="005E526E" w:rsidRDefault="005E526E" w:rsidP="00E700E7">
      <w:pPr>
        <w:pStyle w:val="Header"/>
        <w:tabs>
          <w:tab w:val="clear" w:pos="4536"/>
          <w:tab w:val="clear" w:pos="9072"/>
        </w:tabs>
        <w:ind w:left="709"/>
        <w:rPr>
          <w:rFonts w:ascii="Times New Roman" w:hAnsi="Times New Roman"/>
          <w:sz w:val="18"/>
          <w:lang w:val="en-GB"/>
        </w:rPr>
      </w:pPr>
      <w:r w:rsidRPr="005E526E">
        <w:rPr>
          <w:rFonts w:ascii="Times New Roman" w:hAnsi="Times New Roman"/>
          <w:sz w:val="18"/>
          <w:lang w:val="en-GB"/>
        </w:rPr>
        <w:t>Party A represents that it is</w:t>
      </w:r>
      <w:r>
        <w:rPr>
          <w:rFonts w:ascii="Times New Roman" w:hAnsi="Times New Roman"/>
          <w:sz w:val="18"/>
          <w:lang w:val="en-GB"/>
        </w:rPr>
        <w:t xml:space="preserve"> [not]</w:t>
      </w:r>
      <w:r w:rsidRPr="005E526E">
        <w:rPr>
          <w:rFonts w:ascii="Times New Roman" w:hAnsi="Times New Roman"/>
          <w:sz w:val="18"/>
          <w:lang w:val="en-GB"/>
        </w:rPr>
        <w:t xml:space="preserve"> subject to the Clearing Obligation</w:t>
      </w:r>
    </w:p>
    <w:p w:rsidR="001A5E80" w:rsidRDefault="001A5E80" w:rsidP="005E526E">
      <w:pPr>
        <w:pStyle w:val="Header"/>
        <w:tabs>
          <w:tab w:val="clear" w:pos="4536"/>
          <w:tab w:val="clear" w:pos="9072"/>
        </w:tabs>
        <w:ind w:left="709"/>
        <w:rPr>
          <w:rFonts w:ascii="Times New Roman" w:hAnsi="Times New Roman"/>
          <w:sz w:val="18"/>
          <w:lang w:val="en-GB"/>
        </w:rPr>
      </w:pPr>
    </w:p>
    <w:p w:rsidR="005E526E" w:rsidRDefault="005E526E" w:rsidP="005E526E">
      <w:pPr>
        <w:pStyle w:val="Header"/>
        <w:tabs>
          <w:tab w:val="clear" w:pos="4536"/>
          <w:tab w:val="clear" w:pos="9072"/>
        </w:tabs>
        <w:ind w:left="709"/>
        <w:rPr>
          <w:rFonts w:ascii="Times New Roman" w:hAnsi="Times New Roman"/>
          <w:sz w:val="18"/>
          <w:lang w:val="en-GB"/>
        </w:rPr>
      </w:pPr>
      <w:r>
        <w:rPr>
          <w:rFonts w:ascii="Times New Roman" w:hAnsi="Times New Roman"/>
          <w:sz w:val="18"/>
          <w:lang w:val="en-GB"/>
        </w:rPr>
        <w:t>Party B</w:t>
      </w:r>
      <w:r w:rsidRPr="005E526E">
        <w:rPr>
          <w:rFonts w:ascii="Times New Roman" w:hAnsi="Times New Roman"/>
          <w:sz w:val="18"/>
          <w:lang w:val="en-GB"/>
        </w:rPr>
        <w:t xml:space="preserve"> represents that it is</w:t>
      </w:r>
      <w:r>
        <w:rPr>
          <w:rFonts w:ascii="Times New Roman" w:hAnsi="Times New Roman"/>
          <w:sz w:val="18"/>
          <w:lang w:val="en-GB"/>
        </w:rPr>
        <w:t xml:space="preserve"> [not]</w:t>
      </w:r>
      <w:r w:rsidRPr="005E526E">
        <w:rPr>
          <w:rFonts w:ascii="Times New Roman" w:hAnsi="Times New Roman"/>
          <w:sz w:val="18"/>
          <w:lang w:val="en-GB"/>
        </w:rPr>
        <w:t xml:space="preserve"> subject to the Clearing Obligation</w:t>
      </w:r>
    </w:p>
    <w:p w:rsidR="00C84002" w:rsidRDefault="00C84002" w:rsidP="00E700E7">
      <w:pPr>
        <w:pStyle w:val="Header"/>
        <w:tabs>
          <w:tab w:val="clear" w:pos="4536"/>
          <w:tab w:val="clear" w:pos="9072"/>
        </w:tabs>
        <w:ind w:left="709"/>
        <w:rPr>
          <w:rFonts w:ascii="Times New Roman" w:hAnsi="Times New Roman"/>
          <w:sz w:val="18"/>
          <w:lang w:val="en-GB"/>
        </w:rPr>
      </w:pPr>
    </w:p>
    <w:p w:rsidR="001A5E80" w:rsidRPr="00F5438A" w:rsidRDefault="001A5E80" w:rsidP="00E700E7">
      <w:pPr>
        <w:pStyle w:val="Header"/>
        <w:tabs>
          <w:tab w:val="clear" w:pos="4536"/>
          <w:tab w:val="clear" w:pos="9072"/>
        </w:tabs>
        <w:ind w:left="709"/>
        <w:rPr>
          <w:rFonts w:ascii="Times New Roman" w:hAnsi="Times New Roman"/>
          <w:sz w:val="18"/>
          <w:u w:val="single"/>
          <w:lang w:val="en-GB"/>
        </w:rPr>
      </w:pPr>
      <w:r w:rsidRPr="00F5438A">
        <w:rPr>
          <w:rFonts w:ascii="Times New Roman" w:hAnsi="Times New Roman"/>
          <w:sz w:val="18"/>
          <w:u w:val="single"/>
          <w:lang w:val="en-GB"/>
        </w:rPr>
        <w:t xml:space="preserve">Section 2(2) (Change of Clearing Status) </w:t>
      </w:r>
    </w:p>
    <w:p w:rsidR="001A5E80" w:rsidRDefault="001A5E80" w:rsidP="00E700E7">
      <w:pPr>
        <w:pStyle w:val="Header"/>
        <w:tabs>
          <w:tab w:val="clear" w:pos="4536"/>
          <w:tab w:val="clear" w:pos="9072"/>
        </w:tabs>
        <w:ind w:left="709"/>
        <w:rPr>
          <w:rFonts w:ascii="Times New Roman" w:hAnsi="Times New Roman"/>
          <w:sz w:val="18"/>
          <w:lang w:val="en-GB"/>
        </w:rPr>
      </w:pPr>
    </w:p>
    <w:p w:rsidR="005E526E" w:rsidRDefault="005E526E" w:rsidP="00E700E7">
      <w:pPr>
        <w:pStyle w:val="Header"/>
        <w:tabs>
          <w:tab w:val="clear" w:pos="4536"/>
          <w:tab w:val="clear" w:pos="9072"/>
        </w:tabs>
        <w:ind w:left="709"/>
        <w:rPr>
          <w:rFonts w:ascii="Times New Roman" w:hAnsi="Times New Roman"/>
          <w:sz w:val="18"/>
          <w:lang w:val="en-GB"/>
        </w:rPr>
      </w:pPr>
      <w:r w:rsidRPr="005E526E">
        <w:rPr>
          <w:rFonts w:ascii="Times New Roman" w:hAnsi="Times New Roman"/>
          <w:sz w:val="18"/>
          <w:lang w:val="en-GB"/>
        </w:rPr>
        <w:t>The</w:t>
      </w:r>
      <w:r w:rsidR="001A5E80">
        <w:rPr>
          <w:rFonts w:ascii="Times New Roman" w:hAnsi="Times New Roman"/>
          <w:sz w:val="18"/>
          <w:lang w:val="en-GB"/>
        </w:rPr>
        <w:t xml:space="preserve"> notification regarding a change of the Clearing Status </w:t>
      </w:r>
      <w:r w:rsidRPr="005E526E">
        <w:rPr>
          <w:rFonts w:ascii="Times New Roman" w:hAnsi="Times New Roman"/>
          <w:sz w:val="18"/>
          <w:lang w:val="en-GB"/>
        </w:rPr>
        <w:t xml:space="preserve">has to be </w:t>
      </w:r>
      <w:r w:rsidR="00C93B61">
        <w:rPr>
          <w:rFonts w:ascii="Times New Roman" w:hAnsi="Times New Roman"/>
          <w:sz w:val="18"/>
          <w:lang w:val="en-GB"/>
        </w:rPr>
        <w:t xml:space="preserve">sent </w:t>
      </w:r>
      <w:r w:rsidRPr="005E526E">
        <w:rPr>
          <w:rFonts w:ascii="Times New Roman" w:hAnsi="Times New Roman"/>
          <w:sz w:val="18"/>
          <w:lang w:val="en-GB"/>
        </w:rPr>
        <w:t>to the address specified below.</w:t>
      </w:r>
    </w:p>
    <w:p w:rsidR="005E526E" w:rsidRDefault="005E526E" w:rsidP="00E700E7">
      <w:pPr>
        <w:pStyle w:val="Header"/>
        <w:tabs>
          <w:tab w:val="clear" w:pos="4536"/>
          <w:tab w:val="clear" w:pos="9072"/>
        </w:tabs>
        <w:ind w:left="709"/>
        <w:rPr>
          <w:rFonts w:ascii="Times New Roman" w:hAnsi="Times New Roman"/>
          <w:sz w:val="18"/>
          <w:lang w:val="en-GB"/>
        </w:rPr>
      </w:pPr>
    </w:p>
    <w:p w:rsidR="005E526E" w:rsidRDefault="005E526E" w:rsidP="00E700E7">
      <w:pPr>
        <w:pStyle w:val="Header"/>
        <w:tabs>
          <w:tab w:val="clear" w:pos="4536"/>
          <w:tab w:val="clear" w:pos="9072"/>
        </w:tabs>
        <w:ind w:left="709"/>
        <w:rPr>
          <w:rFonts w:ascii="Times New Roman" w:hAnsi="Times New Roman"/>
          <w:sz w:val="18"/>
          <w:lang w:val="en-GB"/>
        </w:rPr>
      </w:pPr>
      <w:r>
        <w:rPr>
          <w:rFonts w:ascii="Times New Roman" w:hAnsi="Times New Roman"/>
          <w:sz w:val="18"/>
          <w:lang w:val="en-GB"/>
        </w:rPr>
        <w:t>Party A:</w:t>
      </w:r>
    </w:p>
    <w:p w:rsidR="005E526E" w:rsidRDefault="005E526E" w:rsidP="00E700E7">
      <w:pPr>
        <w:pStyle w:val="Header"/>
        <w:tabs>
          <w:tab w:val="clear" w:pos="4536"/>
          <w:tab w:val="clear" w:pos="9072"/>
        </w:tabs>
        <w:ind w:left="709"/>
        <w:rPr>
          <w:rFonts w:ascii="Times New Roman" w:hAnsi="Times New Roman"/>
          <w:sz w:val="18"/>
          <w:lang w:val="en-GB"/>
        </w:rPr>
      </w:pPr>
    </w:p>
    <w:p w:rsidR="001A5E80" w:rsidRDefault="001A5E80" w:rsidP="00E700E7">
      <w:pPr>
        <w:pStyle w:val="Header"/>
        <w:tabs>
          <w:tab w:val="clear" w:pos="4536"/>
          <w:tab w:val="clear" w:pos="9072"/>
        </w:tabs>
        <w:ind w:left="709"/>
        <w:rPr>
          <w:rFonts w:ascii="Times New Roman" w:hAnsi="Times New Roman"/>
          <w:sz w:val="18"/>
          <w:lang w:val="en-GB"/>
        </w:rPr>
      </w:pPr>
    </w:p>
    <w:p w:rsidR="005E526E" w:rsidRDefault="005E526E" w:rsidP="00E700E7">
      <w:pPr>
        <w:pStyle w:val="Header"/>
        <w:tabs>
          <w:tab w:val="clear" w:pos="4536"/>
          <w:tab w:val="clear" w:pos="9072"/>
        </w:tabs>
        <w:ind w:left="709"/>
        <w:rPr>
          <w:rFonts w:ascii="Times New Roman" w:hAnsi="Times New Roman"/>
          <w:sz w:val="18"/>
          <w:lang w:val="en-GB"/>
        </w:rPr>
      </w:pPr>
      <w:r>
        <w:rPr>
          <w:rFonts w:ascii="Times New Roman" w:hAnsi="Times New Roman"/>
          <w:sz w:val="18"/>
          <w:lang w:val="en-GB"/>
        </w:rPr>
        <w:t>Party B:</w:t>
      </w:r>
    </w:p>
    <w:p w:rsidR="005E526E" w:rsidRDefault="005E526E" w:rsidP="00E700E7">
      <w:pPr>
        <w:pStyle w:val="Header"/>
        <w:tabs>
          <w:tab w:val="clear" w:pos="4536"/>
          <w:tab w:val="clear" w:pos="9072"/>
        </w:tabs>
        <w:ind w:left="709"/>
        <w:rPr>
          <w:rFonts w:ascii="Times New Roman" w:hAnsi="Times New Roman"/>
          <w:sz w:val="18"/>
          <w:lang w:val="en-GB"/>
        </w:rPr>
      </w:pPr>
    </w:p>
    <w:p w:rsidR="005E526E" w:rsidRDefault="005E526E" w:rsidP="00E700E7">
      <w:pPr>
        <w:pStyle w:val="Header"/>
        <w:tabs>
          <w:tab w:val="clear" w:pos="4536"/>
          <w:tab w:val="clear" w:pos="9072"/>
        </w:tabs>
        <w:ind w:left="709"/>
        <w:rPr>
          <w:rFonts w:ascii="Times New Roman" w:hAnsi="Times New Roman"/>
          <w:sz w:val="18"/>
          <w:lang w:val="en-GB"/>
        </w:rPr>
      </w:pPr>
    </w:p>
    <w:p w:rsidR="005E526E" w:rsidRDefault="005E526E" w:rsidP="00E700E7">
      <w:pPr>
        <w:pStyle w:val="Header"/>
        <w:tabs>
          <w:tab w:val="clear" w:pos="4536"/>
          <w:tab w:val="clear" w:pos="9072"/>
        </w:tabs>
        <w:ind w:left="709"/>
        <w:rPr>
          <w:rFonts w:ascii="Times New Roman" w:hAnsi="Times New Roman"/>
          <w:sz w:val="18"/>
          <w:u w:val="single"/>
          <w:lang w:val="en-GB"/>
        </w:rPr>
      </w:pPr>
      <w:r w:rsidRPr="002A2144">
        <w:rPr>
          <w:rFonts w:ascii="Times New Roman" w:hAnsi="Times New Roman"/>
          <w:sz w:val="18"/>
          <w:u w:val="single"/>
          <w:lang w:val="en-GB"/>
        </w:rPr>
        <w:t>Section 4 (Timely Confirmation)</w:t>
      </w:r>
    </w:p>
    <w:p w:rsidR="005E526E" w:rsidRPr="002A2144" w:rsidRDefault="005E526E" w:rsidP="00E700E7">
      <w:pPr>
        <w:pStyle w:val="Header"/>
        <w:tabs>
          <w:tab w:val="clear" w:pos="4536"/>
          <w:tab w:val="clear" w:pos="9072"/>
        </w:tabs>
        <w:ind w:left="709"/>
        <w:rPr>
          <w:rFonts w:ascii="Times New Roman" w:hAnsi="Times New Roman"/>
          <w:sz w:val="18"/>
          <w:lang w:val="en-GB"/>
        </w:rPr>
      </w:pPr>
    </w:p>
    <w:p w:rsidR="005E526E" w:rsidRDefault="005E526E" w:rsidP="00C93B61">
      <w:pPr>
        <w:pStyle w:val="Header"/>
        <w:tabs>
          <w:tab w:val="clear" w:pos="4536"/>
          <w:tab w:val="clear" w:pos="9072"/>
        </w:tabs>
        <w:ind w:left="709"/>
        <w:jc w:val="both"/>
        <w:rPr>
          <w:rFonts w:ascii="Times New Roman" w:hAnsi="Times New Roman"/>
          <w:sz w:val="18"/>
          <w:lang w:val="en-GB"/>
        </w:rPr>
      </w:pPr>
      <w:r w:rsidRPr="005E526E">
        <w:rPr>
          <w:rFonts w:ascii="Times New Roman" w:hAnsi="Times New Roman"/>
          <w:sz w:val="18"/>
          <w:lang w:val="en-GB"/>
        </w:rPr>
        <w:t>The parties agree that if one party sends to the other a Confirmation and the receiving party does not send either a Confirmation or an objection notice regarding the received Confirmation by t</w:t>
      </w:r>
      <w:r w:rsidR="00C93B61">
        <w:rPr>
          <w:rFonts w:ascii="Times New Roman" w:hAnsi="Times New Roman"/>
          <w:sz w:val="18"/>
          <w:lang w:val="en-GB"/>
        </w:rPr>
        <w:t>he time required under</w:t>
      </w:r>
      <w:r w:rsidRPr="005E526E">
        <w:rPr>
          <w:rFonts w:ascii="Times New Roman" w:hAnsi="Times New Roman"/>
          <w:sz w:val="18"/>
          <w:lang w:val="en-GB"/>
        </w:rPr>
        <w:t xml:space="preserve"> Regulation No 149/2013, the Confirmation sent by the first party shall be deemed to have been accepted by the receiving party.</w:t>
      </w:r>
    </w:p>
    <w:p w:rsidR="005D5AD4" w:rsidRDefault="005D5AD4" w:rsidP="00C93B61">
      <w:pPr>
        <w:pStyle w:val="Header"/>
        <w:tabs>
          <w:tab w:val="clear" w:pos="4536"/>
          <w:tab w:val="clear" w:pos="9072"/>
        </w:tabs>
        <w:ind w:left="709"/>
        <w:jc w:val="both"/>
        <w:rPr>
          <w:rFonts w:ascii="Times New Roman" w:hAnsi="Times New Roman"/>
          <w:sz w:val="18"/>
          <w:lang w:val="en-GB"/>
        </w:rPr>
      </w:pPr>
    </w:p>
    <w:p w:rsidR="005D5AD4" w:rsidRPr="00F5438A" w:rsidRDefault="005D5AD4" w:rsidP="00F5438A">
      <w:pPr>
        <w:pStyle w:val="Header"/>
        <w:tabs>
          <w:tab w:val="clear" w:pos="4536"/>
          <w:tab w:val="clear" w:pos="9072"/>
        </w:tabs>
        <w:ind w:left="709"/>
        <w:rPr>
          <w:rFonts w:ascii="Times New Roman" w:hAnsi="Times New Roman"/>
          <w:sz w:val="18"/>
          <w:u w:val="single"/>
          <w:lang w:val="en-GB"/>
        </w:rPr>
      </w:pPr>
      <w:r w:rsidRPr="002A2144">
        <w:rPr>
          <w:rFonts w:ascii="Times New Roman" w:hAnsi="Times New Roman"/>
          <w:sz w:val="18"/>
          <w:u w:val="single"/>
          <w:lang w:val="en-GB"/>
        </w:rPr>
        <w:t>Section 5 (Portfolio Reconciliation)</w:t>
      </w:r>
      <w:bookmarkStart w:id="0" w:name="_GoBack"/>
      <w:bookmarkEnd w:id="0"/>
    </w:p>
    <w:p w:rsidR="005D5AD4" w:rsidRDefault="005D5AD4" w:rsidP="00E700E7">
      <w:pPr>
        <w:pStyle w:val="Header"/>
        <w:tabs>
          <w:tab w:val="clear" w:pos="4536"/>
          <w:tab w:val="clear" w:pos="9072"/>
        </w:tabs>
        <w:ind w:left="709"/>
        <w:rPr>
          <w:rFonts w:ascii="Times New Roman" w:hAnsi="Times New Roman"/>
          <w:sz w:val="18"/>
          <w:lang w:val="en-GB"/>
        </w:rPr>
      </w:pPr>
    </w:p>
    <w:p w:rsidR="005D5AD4" w:rsidRDefault="005D5AD4" w:rsidP="00E700E7">
      <w:pPr>
        <w:pStyle w:val="Header"/>
        <w:tabs>
          <w:tab w:val="clear" w:pos="4536"/>
          <w:tab w:val="clear" w:pos="9072"/>
        </w:tabs>
        <w:ind w:left="709"/>
        <w:rPr>
          <w:rFonts w:ascii="Times New Roman" w:hAnsi="Times New Roman"/>
          <w:sz w:val="18"/>
          <w:lang w:val="en-GB"/>
        </w:rPr>
      </w:pPr>
      <w:r>
        <w:rPr>
          <w:rFonts w:ascii="Times New Roman" w:hAnsi="Times New Roman"/>
          <w:sz w:val="18"/>
          <w:lang w:val="en-GB"/>
        </w:rPr>
        <w:t xml:space="preserve">a) </w:t>
      </w:r>
      <w:r w:rsidR="001A5E80">
        <w:rPr>
          <w:rFonts w:ascii="Times New Roman" w:hAnsi="Times New Roman"/>
          <w:sz w:val="18"/>
          <w:lang w:val="en-GB"/>
        </w:rPr>
        <w:t>“</w:t>
      </w:r>
      <w:r>
        <w:rPr>
          <w:rFonts w:ascii="Times New Roman" w:hAnsi="Times New Roman"/>
          <w:sz w:val="18"/>
          <w:lang w:val="en-GB"/>
        </w:rPr>
        <w:t>Data Transferor</w:t>
      </w:r>
      <w:r w:rsidR="001A5E80">
        <w:rPr>
          <w:rFonts w:ascii="Times New Roman" w:hAnsi="Times New Roman"/>
          <w:sz w:val="18"/>
          <w:lang w:val="en-GB"/>
        </w:rPr>
        <w:t>”</w:t>
      </w:r>
      <w:r>
        <w:rPr>
          <w:rFonts w:ascii="Times New Roman" w:hAnsi="Times New Roman"/>
          <w:sz w:val="18"/>
          <w:lang w:val="en-GB"/>
        </w:rPr>
        <w:t xml:space="preserve"> means:</w:t>
      </w:r>
    </w:p>
    <w:p w:rsidR="001A5E80" w:rsidRDefault="001A5E80" w:rsidP="002A2144">
      <w:pPr>
        <w:pStyle w:val="Header"/>
        <w:tabs>
          <w:tab w:val="clear" w:pos="4536"/>
          <w:tab w:val="left" w:pos="1134"/>
        </w:tabs>
        <w:ind w:left="1134"/>
        <w:rPr>
          <w:rFonts w:ascii="Times New Roman" w:hAnsi="Times New Roman"/>
          <w:sz w:val="18"/>
          <w:lang w:val="en-GB"/>
        </w:rPr>
      </w:pPr>
    </w:p>
    <w:p w:rsidR="005D5AD4" w:rsidRDefault="005D5AD4" w:rsidP="002A2144">
      <w:pPr>
        <w:pStyle w:val="Header"/>
        <w:tabs>
          <w:tab w:val="clear" w:pos="4536"/>
          <w:tab w:val="left" w:pos="1134"/>
        </w:tabs>
        <w:ind w:left="1134"/>
        <w:rPr>
          <w:rFonts w:ascii="Times New Roman" w:hAnsi="Times New Roman"/>
          <w:sz w:val="18"/>
          <w:lang w:val="en-GB"/>
        </w:rPr>
      </w:pPr>
    </w:p>
    <w:p w:rsidR="005D5AD4" w:rsidRDefault="005D5AD4" w:rsidP="00E700E7">
      <w:pPr>
        <w:pStyle w:val="Header"/>
        <w:tabs>
          <w:tab w:val="clear" w:pos="4536"/>
          <w:tab w:val="clear" w:pos="9072"/>
        </w:tabs>
        <w:ind w:left="709"/>
        <w:rPr>
          <w:rFonts w:ascii="Times New Roman" w:hAnsi="Times New Roman"/>
          <w:sz w:val="18"/>
          <w:lang w:val="en-GB"/>
        </w:rPr>
      </w:pPr>
    </w:p>
    <w:p w:rsidR="005D5AD4" w:rsidRDefault="005D5AD4" w:rsidP="00E700E7">
      <w:pPr>
        <w:pStyle w:val="Header"/>
        <w:tabs>
          <w:tab w:val="clear" w:pos="4536"/>
          <w:tab w:val="clear" w:pos="9072"/>
        </w:tabs>
        <w:ind w:left="709"/>
        <w:rPr>
          <w:rFonts w:ascii="Times New Roman" w:hAnsi="Times New Roman"/>
          <w:sz w:val="18"/>
          <w:lang w:val="en-GB"/>
        </w:rPr>
      </w:pPr>
      <w:r>
        <w:rPr>
          <w:rFonts w:ascii="Times New Roman" w:hAnsi="Times New Roman"/>
          <w:sz w:val="18"/>
          <w:lang w:val="en-GB"/>
        </w:rPr>
        <w:t xml:space="preserve">b) </w:t>
      </w:r>
      <w:r w:rsidR="001A5E80">
        <w:rPr>
          <w:rFonts w:ascii="Times New Roman" w:hAnsi="Times New Roman"/>
          <w:sz w:val="18"/>
          <w:lang w:val="en-GB"/>
        </w:rPr>
        <w:t>“</w:t>
      </w:r>
      <w:r>
        <w:rPr>
          <w:rFonts w:ascii="Times New Roman" w:hAnsi="Times New Roman"/>
          <w:sz w:val="18"/>
          <w:lang w:val="en-GB"/>
        </w:rPr>
        <w:t>Transfer Time</w:t>
      </w:r>
      <w:r w:rsidR="001A5E80">
        <w:rPr>
          <w:rFonts w:ascii="Times New Roman" w:hAnsi="Times New Roman"/>
          <w:sz w:val="18"/>
          <w:lang w:val="en-GB"/>
        </w:rPr>
        <w:t>”</w:t>
      </w:r>
      <w:r>
        <w:rPr>
          <w:rFonts w:ascii="Times New Roman" w:hAnsi="Times New Roman"/>
          <w:sz w:val="18"/>
          <w:lang w:val="en-GB"/>
        </w:rPr>
        <w:t xml:space="preserve"> means:</w:t>
      </w:r>
    </w:p>
    <w:p w:rsidR="005D5AD4" w:rsidRDefault="005D5AD4" w:rsidP="00E700E7">
      <w:pPr>
        <w:pStyle w:val="Header"/>
        <w:tabs>
          <w:tab w:val="clear" w:pos="4536"/>
          <w:tab w:val="clear" w:pos="9072"/>
        </w:tabs>
        <w:ind w:left="709"/>
        <w:rPr>
          <w:rFonts w:ascii="Times New Roman" w:hAnsi="Times New Roman"/>
          <w:sz w:val="18"/>
          <w:lang w:val="en-GB"/>
        </w:rPr>
      </w:pPr>
    </w:p>
    <w:p w:rsidR="005D5AD4" w:rsidRDefault="005D5AD4" w:rsidP="00E700E7">
      <w:pPr>
        <w:pStyle w:val="Header"/>
        <w:tabs>
          <w:tab w:val="clear" w:pos="4536"/>
          <w:tab w:val="clear" w:pos="9072"/>
        </w:tabs>
        <w:ind w:left="709"/>
        <w:rPr>
          <w:rFonts w:ascii="Times New Roman" w:hAnsi="Times New Roman"/>
          <w:sz w:val="18"/>
          <w:lang w:val="en-GB"/>
        </w:rPr>
      </w:pPr>
      <w:r>
        <w:rPr>
          <w:rFonts w:ascii="Times New Roman" w:hAnsi="Times New Roman"/>
          <w:sz w:val="18"/>
          <w:lang w:val="en-GB"/>
        </w:rPr>
        <w:t xml:space="preserve">c) </w:t>
      </w:r>
      <w:r w:rsidR="001A5E80">
        <w:rPr>
          <w:rFonts w:ascii="Times New Roman" w:hAnsi="Times New Roman"/>
          <w:sz w:val="18"/>
          <w:lang w:val="en-GB"/>
        </w:rPr>
        <w:t>“</w:t>
      </w:r>
      <w:r>
        <w:rPr>
          <w:rFonts w:ascii="Times New Roman" w:hAnsi="Times New Roman"/>
          <w:sz w:val="18"/>
          <w:lang w:val="en-GB"/>
        </w:rPr>
        <w:t>Reconciliation Date</w:t>
      </w:r>
      <w:r w:rsidR="001A5E80">
        <w:rPr>
          <w:rFonts w:ascii="Times New Roman" w:hAnsi="Times New Roman"/>
          <w:sz w:val="18"/>
          <w:lang w:val="en-GB"/>
        </w:rPr>
        <w:t>”</w:t>
      </w:r>
      <w:r>
        <w:rPr>
          <w:rFonts w:ascii="Times New Roman" w:hAnsi="Times New Roman"/>
          <w:sz w:val="18"/>
          <w:lang w:val="en-GB"/>
        </w:rPr>
        <w:t xml:space="preserve"> means:</w:t>
      </w:r>
    </w:p>
    <w:p w:rsidR="005D5AD4" w:rsidRPr="005D5AD4" w:rsidRDefault="005D5AD4" w:rsidP="005D5AD4">
      <w:pPr>
        <w:pStyle w:val="Header"/>
        <w:ind w:left="1134"/>
        <w:rPr>
          <w:rFonts w:ascii="Times New Roman" w:hAnsi="Times New Roman"/>
          <w:sz w:val="18"/>
          <w:lang w:val="en-GB"/>
        </w:rPr>
      </w:pPr>
    </w:p>
    <w:p w:rsidR="005D5AD4" w:rsidRPr="005D5AD4" w:rsidRDefault="005D5AD4" w:rsidP="005D5AD4">
      <w:pPr>
        <w:pStyle w:val="Header"/>
        <w:ind w:left="1134"/>
        <w:rPr>
          <w:rFonts w:ascii="Times New Roman" w:hAnsi="Times New Roman"/>
          <w:sz w:val="18"/>
          <w:lang w:val="en-GB"/>
        </w:rPr>
      </w:pPr>
      <w:r w:rsidRPr="005D5AD4">
        <w:rPr>
          <w:rFonts w:ascii="Times New Roman" w:hAnsi="Times New Roman"/>
          <w:sz w:val="18"/>
          <w:lang w:val="en-GB"/>
        </w:rPr>
        <w:t xml:space="preserve">(i) in relation to weekly reconciliation required under Section 5(2)(a)(ii): </w:t>
      </w:r>
    </w:p>
    <w:p w:rsidR="001A5E80" w:rsidRDefault="001A5E80" w:rsidP="005D5AD4">
      <w:pPr>
        <w:pStyle w:val="Header"/>
        <w:ind w:left="1134"/>
        <w:rPr>
          <w:rFonts w:ascii="Times New Roman" w:hAnsi="Times New Roman"/>
          <w:sz w:val="18"/>
          <w:lang w:val="en-GB"/>
        </w:rPr>
      </w:pPr>
    </w:p>
    <w:p w:rsidR="005D5AD4" w:rsidRPr="005D5AD4" w:rsidRDefault="005D5AD4" w:rsidP="005D5AD4">
      <w:pPr>
        <w:pStyle w:val="Header"/>
        <w:ind w:left="1134"/>
        <w:rPr>
          <w:rFonts w:ascii="Times New Roman" w:hAnsi="Times New Roman"/>
          <w:sz w:val="18"/>
          <w:lang w:val="en-GB"/>
        </w:rPr>
      </w:pPr>
      <w:r w:rsidRPr="005D5AD4">
        <w:rPr>
          <w:rFonts w:ascii="Times New Roman" w:hAnsi="Times New Roman"/>
          <w:sz w:val="18"/>
          <w:lang w:val="en-GB"/>
        </w:rPr>
        <w:t>(ii) in relation to a quarterly reconciliation required under Section 5(2)(a)(iii) or Section 5(2)(b)(i):</w:t>
      </w:r>
    </w:p>
    <w:p w:rsidR="001A5E80" w:rsidRDefault="001A5E80" w:rsidP="005D5AD4">
      <w:pPr>
        <w:pStyle w:val="Header"/>
        <w:ind w:left="1134"/>
        <w:rPr>
          <w:rFonts w:ascii="Times New Roman" w:hAnsi="Times New Roman"/>
          <w:sz w:val="18"/>
          <w:lang w:val="en-GB"/>
        </w:rPr>
      </w:pPr>
    </w:p>
    <w:p w:rsidR="005D5AD4" w:rsidRPr="005D5AD4" w:rsidRDefault="005D5AD4" w:rsidP="005D5AD4">
      <w:pPr>
        <w:pStyle w:val="Header"/>
        <w:ind w:left="1134"/>
        <w:rPr>
          <w:rFonts w:ascii="Times New Roman" w:hAnsi="Times New Roman"/>
          <w:sz w:val="18"/>
          <w:lang w:val="en-GB"/>
        </w:rPr>
      </w:pPr>
      <w:r w:rsidRPr="005D5AD4">
        <w:rPr>
          <w:rFonts w:ascii="Times New Roman" w:hAnsi="Times New Roman"/>
          <w:sz w:val="18"/>
          <w:lang w:val="en-GB"/>
        </w:rPr>
        <w:t>(iii) in relation to a yearly reconciliation required under Section 5(2)(b)(ii):</w:t>
      </w:r>
    </w:p>
    <w:p w:rsidR="005D5AD4" w:rsidRDefault="005D5AD4" w:rsidP="00E700E7">
      <w:pPr>
        <w:pStyle w:val="Header"/>
        <w:tabs>
          <w:tab w:val="clear" w:pos="4536"/>
          <w:tab w:val="clear" w:pos="9072"/>
        </w:tabs>
        <w:ind w:left="709"/>
        <w:rPr>
          <w:rFonts w:ascii="Times New Roman" w:hAnsi="Times New Roman"/>
          <w:sz w:val="18"/>
          <w:lang w:val="en-GB"/>
        </w:rPr>
      </w:pPr>
    </w:p>
    <w:p w:rsidR="005D5AD4" w:rsidRDefault="005D5AD4" w:rsidP="00E700E7">
      <w:pPr>
        <w:pStyle w:val="Header"/>
        <w:tabs>
          <w:tab w:val="clear" w:pos="4536"/>
          <w:tab w:val="clear" w:pos="9072"/>
        </w:tabs>
        <w:ind w:left="709"/>
        <w:rPr>
          <w:rFonts w:ascii="Times New Roman" w:hAnsi="Times New Roman"/>
          <w:sz w:val="18"/>
          <w:lang w:val="en-GB"/>
        </w:rPr>
      </w:pPr>
      <w:r>
        <w:rPr>
          <w:rFonts w:ascii="Times New Roman" w:hAnsi="Times New Roman"/>
          <w:sz w:val="18"/>
          <w:lang w:val="en-GB"/>
        </w:rPr>
        <w:t xml:space="preserve">d) </w:t>
      </w:r>
      <w:r w:rsidR="001A5E80">
        <w:rPr>
          <w:rFonts w:ascii="Times New Roman" w:hAnsi="Times New Roman"/>
          <w:sz w:val="18"/>
          <w:lang w:val="en-GB"/>
        </w:rPr>
        <w:t>“</w:t>
      </w:r>
      <w:r w:rsidRPr="005D5AD4">
        <w:rPr>
          <w:rFonts w:ascii="Times New Roman" w:hAnsi="Times New Roman"/>
          <w:sz w:val="18"/>
          <w:lang w:val="en-GB"/>
        </w:rPr>
        <w:t>Materiality Threshold</w:t>
      </w:r>
      <w:r w:rsidR="001A5E80">
        <w:rPr>
          <w:rFonts w:ascii="Times New Roman" w:hAnsi="Times New Roman"/>
          <w:sz w:val="18"/>
          <w:lang w:val="en-GB"/>
        </w:rPr>
        <w:t>”</w:t>
      </w:r>
      <w:r w:rsidRPr="005D5AD4">
        <w:rPr>
          <w:rFonts w:ascii="Times New Roman" w:hAnsi="Times New Roman"/>
          <w:sz w:val="18"/>
          <w:lang w:val="en-GB"/>
        </w:rPr>
        <w:t xml:space="preserve"> means</w:t>
      </w:r>
      <w:r>
        <w:rPr>
          <w:rFonts w:ascii="Times New Roman" w:hAnsi="Times New Roman"/>
          <w:sz w:val="18"/>
          <w:lang w:val="en-GB"/>
        </w:rPr>
        <w:t>:</w:t>
      </w:r>
      <w:r w:rsidRPr="005D5AD4">
        <w:rPr>
          <w:rFonts w:ascii="Times New Roman" w:hAnsi="Times New Roman"/>
          <w:sz w:val="20"/>
          <w:lang w:val="en-GB"/>
        </w:rPr>
        <w:t xml:space="preserve"> </w:t>
      </w:r>
    </w:p>
    <w:p w:rsidR="005D5AD4" w:rsidRDefault="005D5AD4" w:rsidP="00E700E7">
      <w:pPr>
        <w:pStyle w:val="Header"/>
        <w:tabs>
          <w:tab w:val="clear" w:pos="4536"/>
          <w:tab w:val="clear" w:pos="9072"/>
        </w:tabs>
        <w:ind w:left="709"/>
        <w:rPr>
          <w:rFonts w:ascii="Times New Roman" w:hAnsi="Times New Roman"/>
          <w:sz w:val="18"/>
          <w:lang w:val="en-GB"/>
        </w:rPr>
      </w:pPr>
    </w:p>
    <w:p w:rsidR="005D5AD4" w:rsidRPr="005E526E" w:rsidRDefault="005D5AD4" w:rsidP="00E700E7">
      <w:pPr>
        <w:pStyle w:val="Header"/>
        <w:tabs>
          <w:tab w:val="clear" w:pos="4536"/>
          <w:tab w:val="clear" w:pos="9072"/>
        </w:tabs>
        <w:ind w:left="709"/>
        <w:rPr>
          <w:rFonts w:ascii="Times New Roman" w:hAnsi="Times New Roman"/>
          <w:sz w:val="18"/>
          <w:lang w:val="en-GB"/>
        </w:rPr>
      </w:pPr>
      <w:r>
        <w:rPr>
          <w:rFonts w:ascii="Times New Roman" w:hAnsi="Times New Roman"/>
          <w:sz w:val="18"/>
          <w:lang w:val="en-GB"/>
        </w:rPr>
        <w:t xml:space="preserve">e) </w:t>
      </w:r>
      <w:r w:rsidR="001A5E80">
        <w:rPr>
          <w:rFonts w:ascii="Times New Roman" w:hAnsi="Times New Roman"/>
          <w:sz w:val="18"/>
          <w:lang w:val="en-GB"/>
        </w:rPr>
        <w:t>“</w:t>
      </w:r>
      <w:r>
        <w:rPr>
          <w:rFonts w:ascii="Times New Roman" w:hAnsi="Times New Roman"/>
          <w:sz w:val="18"/>
          <w:lang w:val="en-GB"/>
        </w:rPr>
        <w:t>Valuation Date</w:t>
      </w:r>
      <w:r w:rsidR="001A5E80">
        <w:rPr>
          <w:rFonts w:ascii="Times New Roman" w:hAnsi="Times New Roman"/>
          <w:sz w:val="18"/>
          <w:lang w:val="en-GB"/>
        </w:rPr>
        <w:t>”</w:t>
      </w:r>
      <w:r>
        <w:rPr>
          <w:rFonts w:ascii="Times New Roman" w:hAnsi="Times New Roman"/>
          <w:sz w:val="18"/>
          <w:lang w:val="en-GB"/>
        </w:rPr>
        <w:t xml:space="preserve"> means: </w:t>
      </w:r>
    </w:p>
    <w:p w:rsidR="00E700E7" w:rsidRDefault="00E700E7" w:rsidP="002A2144">
      <w:pPr>
        <w:autoSpaceDE w:val="0"/>
        <w:autoSpaceDN w:val="0"/>
        <w:adjustRightInd w:val="0"/>
        <w:rPr>
          <w:rFonts w:ascii="Times New Roman" w:hAnsi="Times New Roman"/>
          <w:sz w:val="18"/>
          <w:lang w:val="en-GB"/>
        </w:rPr>
      </w:pPr>
    </w:p>
    <w:p w:rsidR="005D5AD4" w:rsidRDefault="005D5AD4" w:rsidP="002A2144">
      <w:pPr>
        <w:autoSpaceDE w:val="0"/>
        <w:autoSpaceDN w:val="0"/>
        <w:adjustRightInd w:val="0"/>
        <w:rPr>
          <w:rFonts w:ascii="Times New Roman" w:hAnsi="Times New Roman"/>
          <w:sz w:val="18"/>
          <w:lang w:val="en-GB"/>
        </w:rPr>
      </w:pPr>
    </w:p>
    <w:sectPr w:rsidR="005D5AD4">
      <w:pgSz w:w="11907" w:h="16840"/>
      <w:pgMar w:top="1418" w:right="1418" w:bottom="1134" w:left="1418"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16E" w:rsidRDefault="00DC316E">
      <w:r>
        <w:separator/>
      </w:r>
    </w:p>
  </w:endnote>
  <w:endnote w:type="continuationSeparator" w:id="0">
    <w:p w:rsidR="00DC316E" w:rsidRDefault="00DC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26E" w:rsidRDefault="005E526E" w:rsidP="00607D56">
    <w:pPr>
      <w:pStyle w:val="Footer"/>
      <w:jc w:val="center"/>
    </w:pPr>
    <w:r>
      <w:t xml:space="preserve"> </w:t>
    </w:r>
    <w:r>
      <w:fldChar w:fldCharType="begin"/>
    </w:r>
    <w:r w:rsidRPr="005D5AD4">
      <w:instrText xml:space="preserve"> DOCPROPERTY "aliashDocumentMarking" \* MERGEFORMAT </w:instrText>
    </w:r>
    <w:r>
      <w:fldChar w:fldCharType="separate"/>
    </w:r>
    <w:r w:rsidR="005D5AD4">
      <w:t>For internal use only</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26E" w:rsidRDefault="005E526E">
    <w:pPr>
      <w:pStyle w:val="Footer"/>
      <w:tabs>
        <w:tab w:val="clear" w:pos="4536"/>
      </w:tabs>
      <w:rPr>
        <w:rFonts w:ascii="CG Times" w:hAnsi="CG Times"/>
        <w:sz w:val="16"/>
      </w:rPr>
    </w:pPr>
    <w:r>
      <w:rPr>
        <w:rFonts w:ascii="CG Times" w:hAnsi="CG Times"/>
        <w:sz w:val="16"/>
      </w:rPr>
      <w:t>© 1999 FBE</w:t>
    </w:r>
    <w:r>
      <w:rPr>
        <w:rFonts w:ascii="CG Times" w:hAnsi="CG Times"/>
        <w:sz w:val="16"/>
      </w:rPr>
      <w:tab/>
      <w:t>October 1999</w:t>
    </w:r>
  </w:p>
  <w:p w:rsidR="005E526E" w:rsidRDefault="005E526E" w:rsidP="00607D56">
    <w:pPr>
      <w:pStyle w:val="Footer"/>
      <w:tabs>
        <w:tab w:val="clear" w:pos="4536"/>
      </w:tabs>
      <w:jc w:val="center"/>
      <w:rPr>
        <w:rFonts w:ascii="CG Times" w:hAnsi="CG Times"/>
        <w:sz w:val="16"/>
      </w:rPr>
    </w:pPr>
    <w:r>
      <w:rPr>
        <w:rFonts w:ascii="CG Times" w:hAnsi="CG Times"/>
        <w:sz w:val="16"/>
      </w:rPr>
      <w:t xml:space="preserve"> </w:t>
    </w:r>
    <w:r>
      <w:rPr>
        <w:rFonts w:ascii="CG Times" w:hAnsi="CG Times"/>
        <w:sz w:val="16"/>
      </w:rPr>
      <w:fldChar w:fldCharType="begin"/>
    </w:r>
    <w:r w:rsidRPr="005D5AD4">
      <w:rPr>
        <w:rFonts w:ascii="CG Times" w:hAnsi="CG Times"/>
        <w:sz w:val="16"/>
      </w:rPr>
      <w:instrText xml:space="preserve"> DOCPROPERTY "aliashDocumentMarking" \* MERGEFORMAT </w:instrText>
    </w:r>
    <w:r>
      <w:rPr>
        <w:rFonts w:ascii="CG Times" w:hAnsi="CG Times"/>
        <w:sz w:val="16"/>
      </w:rPr>
      <w:fldChar w:fldCharType="separate"/>
    </w:r>
    <w:r w:rsidR="005D5AD4">
      <w:rPr>
        <w:rFonts w:ascii="CG Times" w:hAnsi="CG Times"/>
        <w:sz w:val="16"/>
      </w:rPr>
      <w:t>For internal use only</w:t>
    </w:r>
    <w:r>
      <w:rPr>
        <w:rFonts w:ascii="CG Times" w:hAnsi="CG Times"/>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26E" w:rsidRDefault="005E526E" w:rsidP="002A2144">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26E" w:rsidRDefault="005E526E" w:rsidP="002A2144">
    <w:pPr>
      <w:pStyle w:val="Footer"/>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26E" w:rsidRDefault="005E526E" w:rsidP="002A2144">
    <w:pPr>
      <w:pStyle w:val="Footer"/>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16E" w:rsidRDefault="00DC316E">
      <w:r>
        <w:separator/>
      </w:r>
    </w:p>
  </w:footnote>
  <w:footnote w:type="continuationSeparator" w:id="0">
    <w:p w:rsidR="00DC316E" w:rsidRDefault="00DC316E">
      <w:r>
        <w:continuationSeparator/>
      </w:r>
    </w:p>
  </w:footnote>
  <w:footnote w:id="1">
    <w:p w:rsidR="005E526E" w:rsidRDefault="005E526E">
      <w:pPr>
        <w:pStyle w:val="FootnoteText"/>
        <w:tabs>
          <w:tab w:val="left" w:pos="567"/>
        </w:tabs>
        <w:rPr>
          <w:rFonts w:ascii="Times New Roman" w:hAnsi="Times New Roman"/>
          <w:sz w:val="18"/>
          <w:lang w:val="en-GB"/>
        </w:rPr>
      </w:pPr>
      <w:r w:rsidRPr="00E93499">
        <w:rPr>
          <w:rStyle w:val="FootnoteReference"/>
          <w:lang w:val="en-GB"/>
        </w:rPr>
        <w:t xml:space="preserve">1 </w:t>
      </w:r>
      <w:r>
        <w:rPr>
          <w:rFonts w:ascii="Times New Roman" w:hAnsi="Times New Roman"/>
          <w:sz w:val="18"/>
          <w:lang w:val="en-GB"/>
        </w:rPr>
        <w:tab/>
        <w:t>Delete and/or complete the references in this paragraph (b) as appropriate</w:t>
      </w:r>
    </w:p>
  </w:footnote>
  <w:footnote w:id="2">
    <w:p w:rsidR="005E526E" w:rsidRDefault="005E526E">
      <w:pPr>
        <w:pStyle w:val="FootnoteText"/>
        <w:tabs>
          <w:tab w:val="left" w:pos="567"/>
        </w:tabs>
        <w:rPr>
          <w:lang w:val="en-GB"/>
        </w:rPr>
      </w:pPr>
      <w:r>
        <w:rPr>
          <w:rStyle w:val="FootnoteReference"/>
        </w:rPr>
        <w:footnoteRef/>
      </w:r>
      <w:r w:rsidRPr="00E93499">
        <w:rPr>
          <w:lang w:val="en-GB"/>
        </w:rPr>
        <w:t xml:space="preserve"> </w:t>
      </w:r>
      <w:r w:rsidRPr="00E93499">
        <w:rPr>
          <w:lang w:val="en-GB"/>
        </w:rPr>
        <w:tab/>
      </w:r>
      <w:r w:rsidRPr="00E93499">
        <w:rPr>
          <w:rFonts w:ascii="Times New Roman" w:hAnsi="Times New Roman"/>
          <w:sz w:val="18"/>
          <w:lang w:val="en-GB"/>
        </w:rPr>
        <w:t>Delete if not applicable</w:t>
      </w:r>
    </w:p>
  </w:footnote>
  <w:footnote w:id="3">
    <w:p w:rsidR="005E526E" w:rsidRPr="00E93499" w:rsidRDefault="005E526E">
      <w:pPr>
        <w:pStyle w:val="FootnoteText"/>
        <w:tabs>
          <w:tab w:val="left" w:pos="567"/>
        </w:tabs>
        <w:rPr>
          <w:rFonts w:ascii="Times New Roman" w:hAnsi="Times New Roman"/>
          <w:sz w:val="18"/>
          <w:lang w:val="en-GB"/>
        </w:rPr>
      </w:pPr>
      <w:r>
        <w:rPr>
          <w:rStyle w:val="FootnoteReference"/>
          <w:sz w:val="18"/>
        </w:rPr>
        <w:footnoteRef/>
      </w:r>
      <w:r w:rsidRPr="00E93499">
        <w:rPr>
          <w:sz w:val="18"/>
          <w:lang w:val="en-GB"/>
        </w:rPr>
        <w:t xml:space="preserve"> </w:t>
      </w:r>
      <w:r w:rsidRPr="00E93499">
        <w:rPr>
          <w:sz w:val="18"/>
          <w:lang w:val="en-GB"/>
        </w:rPr>
        <w:tab/>
      </w:r>
      <w:r w:rsidRPr="00E93499">
        <w:rPr>
          <w:rFonts w:ascii="Times New Roman" w:hAnsi="Times New Roman"/>
          <w:sz w:val="18"/>
          <w:lang w:val="en-GB"/>
        </w:rPr>
        <w:t>Delete if not applicable</w:t>
      </w:r>
    </w:p>
  </w:footnote>
  <w:footnote w:id="4">
    <w:p w:rsidR="005E526E" w:rsidRPr="00E93499" w:rsidRDefault="005E526E">
      <w:pPr>
        <w:pStyle w:val="FootnoteText"/>
        <w:tabs>
          <w:tab w:val="left" w:pos="567"/>
        </w:tabs>
        <w:rPr>
          <w:lang w:val="en-GB"/>
        </w:rPr>
      </w:pPr>
      <w:r>
        <w:rPr>
          <w:rStyle w:val="FootnoteReference"/>
        </w:rPr>
        <w:footnoteRef/>
      </w:r>
      <w:r w:rsidRPr="00E93499">
        <w:rPr>
          <w:lang w:val="en-GB"/>
        </w:rPr>
        <w:t xml:space="preserve"> </w:t>
      </w:r>
      <w:r w:rsidRPr="00E93499">
        <w:rPr>
          <w:lang w:val="en-GB"/>
        </w:rPr>
        <w:tab/>
      </w:r>
      <w:r w:rsidRPr="00E93499">
        <w:rPr>
          <w:rFonts w:ascii="Times New Roman" w:hAnsi="Times New Roman"/>
          <w:sz w:val="18"/>
          <w:lang w:val="en-GB"/>
        </w:rPr>
        <w:t>If arbitration is selected, specify which rules apply</w:t>
      </w:r>
    </w:p>
  </w:footnote>
  <w:footnote w:id="5">
    <w:p w:rsidR="005E526E" w:rsidRPr="00E93499" w:rsidRDefault="005E526E">
      <w:pPr>
        <w:pStyle w:val="FootnoteText"/>
        <w:ind w:left="567" w:hanging="567"/>
        <w:rPr>
          <w:rFonts w:ascii="Times New Roman" w:hAnsi="Times New Roman"/>
          <w:sz w:val="18"/>
          <w:lang w:val="en-GB"/>
        </w:rPr>
      </w:pPr>
      <w:r>
        <w:rPr>
          <w:rStyle w:val="FootnoteReference"/>
          <w:rFonts w:ascii="Times New Roman" w:hAnsi="Times New Roman"/>
          <w:sz w:val="18"/>
        </w:rPr>
        <w:footnoteRef/>
      </w:r>
      <w:r w:rsidRPr="00E93499">
        <w:rPr>
          <w:rFonts w:ascii="Times New Roman" w:hAnsi="Times New Roman"/>
          <w:sz w:val="18"/>
          <w:lang w:val="en-GB"/>
        </w:rPr>
        <w:t xml:space="preserve"> </w:t>
      </w:r>
      <w:r w:rsidRPr="00E93499">
        <w:rPr>
          <w:rFonts w:ascii="Times New Roman" w:hAnsi="Times New Roman"/>
          <w:sz w:val="18"/>
          <w:lang w:val="en-GB"/>
        </w:rPr>
        <w:tab/>
      </w:r>
      <w:r>
        <w:rPr>
          <w:rFonts w:ascii="Times New Roman" w:hAnsi="Times New Roman"/>
          <w:sz w:val="18"/>
          <w:lang w:val="en-GB"/>
        </w:rPr>
        <w:t>Insert amendments (which may be provisions from the attached Appendix) or state "None"</w:t>
      </w:r>
    </w:p>
  </w:footnote>
  <w:footnote w:id="6">
    <w:p w:rsidR="005E526E" w:rsidRPr="00E93499" w:rsidRDefault="005E526E">
      <w:pPr>
        <w:pStyle w:val="FootnoteText"/>
        <w:tabs>
          <w:tab w:val="left" w:pos="567"/>
        </w:tabs>
        <w:ind w:left="567" w:hanging="567"/>
        <w:rPr>
          <w:lang w:val="en-GB"/>
        </w:rPr>
      </w:pPr>
      <w:r>
        <w:rPr>
          <w:rStyle w:val="FootnoteReference"/>
        </w:rPr>
        <w:footnoteRef/>
      </w:r>
      <w:r w:rsidRPr="00E93499">
        <w:rPr>
          <w:lang w:val="en-GB"/>
        </w:rPr>
        <w:t xml:space="preserve"> </w:t>
      </w:r>
      <w:r w:rsidRPr="00E93499">
        <w:rPr>
          <w:lang w:val="en-GB"/>
        </w:rPr>
        <w:tab/>
      </w:r>
      <w:r>
        <w:rPr>
          <w:rFonts w:ascii="Times New Roman" w:hAnsi="Times New Roman"/>
          <w:sz w:val="18"/>
          <w:lang w:val="en-GB"/>
        </w:rPr>
        <w:t>These provisions refer to clauses of the Master Agreement contemplating possible choices or modifications to be made in the Special Provisions. When any such provision is not inserted, the relevant fall back provision specified in the Master Agreement will apply. Parties may insert these provisions (or any other clause amending the terms of the Master Agreement) in paragraph no 5 (Other provisions) of the Special Provisions</w:t>
      </w:r>
    </w:p>
  </w:footnote>
  <w:footnote w:id="7">
    <w:p w:rsidR="005E526E" w:rsidRPr="00E93499" w:rsidRDefault="005E526E">
      <w:pPr>
        <w:pStyle w:val="FootnoteText"/>
        <w:ind w:left="567" w:hanging="567"/>
        <w:jc w:val="both"/>
        <w:rPr>
          <w:rFonts w:ascii="Times New Roman" w:hAnsi="Times New Roman"/>
          <w:lang w:val="en-GB"/>
        </w:rPr>
      </w:pPr>
      <w:r>
        <w:rPr>
          <w:rStyle w:val="FootnoteReference"/>
          <w:rFonts w:ascii="Times New Roman" w:hAnsi="Times New Roman"/>
        </w:rPr>
        <w:footnoteRef/>
      </w:r>
      <w:r w:rsidRPr="00E93499">
        <w:rPr>
          <w:rFonts w:ascii="Times New Roman" w:hAnsi="Times New Roman"/>
          <w:lang w:val="en-GB"/>
        </w:rPr>
        <w:t xml:space="preserve"> </w:t>
      </w:r>
      <w:r w:rsidRPr="00E93499">
        <w:rPr>
          <w:rFonts w:ascii="Times New Roman" w:hAnsi="Times New Roman"/>
          <w:lang w:val="en-GB"/>
        </w:rPr>
        <w:tab/>
      </w:r>
      <w:r>
        <w:rPr>
          <w:rFonts w:ascii="Times New Roman" w:hAnsi="Times New Roman"/>
          <w:sz w:val="18"/>
          <w:lang w:val="en-GB"/>
        </w:rPr>
        <w:t>If one Party acts through more than one office</w:t>
      </w:r>
    </w:p>
  </w:footnote>
  <w:footnote w:id="8">
    <w:p w:rsidR="005E526E" w:rsidRDefault="005E526E">
      <w:pPr>
        <w:pStyle w:val="FootnoteText"/>
        <w:ind w:left="567" w:hanging="567"/>
        <w:jc w:val="both"/>
        <w:rPr>
          <w:rFonts w:ascii="Times New Roman" w:hAnsi="Times New Roman"/>
          <w:lang w:val="en-GB"/>
        </w:rPr>
      </w:pPr>
      <w:r>
        <w:rPr>
          <w:rStyle w:val="FootnoteReference"/>
          <w:rFonts w:ascii="Times New Roman" w:hAnsi="Times New Roman"/>
        </w:rPr>
        <w:footnoteRef/>
      </w:r>
      <w:r w:rsidRPr="00E93499">
        <w:rPr>
          <w:rFonts w:ascii="Times New Roman" w:hAnsi="Times New Roman"/>
          <w:lang w:val="en-GB"/>
        </w:rPr>
        <w:tab/>
      </w:r>
      <w:r>
        <w:rPr>
          <w:rFonts w:ascii="Times New Roman" w:hAnsi="Times New Roman"/>
          <w:sz w:val="18"/>
          <w:lang w:val="en-GB"/>
        </w:rPr>
        <w:t>If both parties act through more than one office</w:t>
      </w:r>
    </w:p>
  </w:footnote>
  <w:footnote w:id="9">
    <w:p w:rsidR="005E526E" w:rsidRDefault="005E526E">
      <w:pPr>
        <w:pStyle w:val="FootnoteText"/>
        <w:tabs>
          <w:tab w:val="left" w:pos="567"/>
        </w:tabs>
        <w:rPr>
          <w:lang w:val="en-GB"/>
        </w:rPr>
      </w:pPr>
      <w:r>
        <w:rPr>
          <w:rStyle w:val="FootnoteReference"/>
        </w:rPr>
        <w:footnoteRef/>
      </w:r>
      <w:r>
        <w:rPr>
          <w:rFonts w:ascii="Times New Roman" w:hAnsi="Times New Roman"/>
          <w:lang w:val="en-GB"/>
        </w:rPr>
        <w:t xml:space="preserve"> </w:t>
      </w:r>
      <w:r>
        <w:rPr>
          <w:rFonts w:ascii="Times New Roman" w:hAnsi="Times New Roman"/>
          <w:lang w:val="en-GB"/>
        </w:rPr>
        <w:tab/>
      </w:r>
      <w:r>
        <w:rPr>
          <w:rFonts w:ascii="CG Times" w:hAnsi="CG Times"/>
          <w:sz w:val="18"/>
          <w:lang w:val="en-GB"/>
        </w:rPr>
        <w:t>Delete where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26E" w:rsidRDefault="005E526E">
    <w:pPr>
      <w:pStyle w:val="Header"/>
      <w:jc w:val="center"/>
      <w:rPr>
        <w:rFonts w:ascii="Arial" w:hAnsi="Arial"/>
        <w:sz w:val="22"/>
      </w:rPr>
    </w:pPr>
    <w:r>
      <w:rPr>
        <w:rFonts w:ascii="Arial" w:hAnsi="Arial"/>
        <w:sz w:val="22"/>
      </w:rPr>
      <w:fldChar w:fldCharType="begin"/>
    </w:r>
    <w:r>
      <w:rPr>
        <w:rFonts w:ascii="Arial" w:hAnsi="Arial"/>
        <w:sz w:val="22"/>
      </w:rPr>
      <w:instrText xml:space="preserve">\PAGE </w:instrText>
    </w:r>
    <w:r>
      <w:rPr>
        <w:rFonts w:ascii="Arial" w:hAnsi="Arial"/>
        <w:sz w:val="22"/>
      </w:rPr>
      <w:fldChar w:fldCharType="separate"/>
    </w:r>
    <w:r>
      <w:rPr>
        <w:rFonts w:ascii="Arial" w:hAnsi="Arial"/>
        <w:noProof/>
        <w:sz w:val="22"/>
      </w:rPr>
      <w:t>2</w:t>
    </w:r>
    <w:r>
      <w:rPr>
        <w:rFonts w:ascii="Arial" w:hAnsi="Arial"/>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26E" w:rsidRDefault="005E526E">
    <w:pPr>
      <w:jc w:val="right"/>
      <w:rPr>
        <w:lang w:val="en-GB"/>
      </w:rPr>
    </w:pPr>
  </w:p>
  <w:p w:rsidR="005E526E" w:rsidRDefault="005E526E">
    <w:pPr>
      <w:pStyle w:val="Header"/>
      <w:rPr>
        <w:sz w:val="13"/>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26E" w:rsidRDefault="005E526E">
    <w:pPr>
      <w:pStyle w:val="Header"/>
      <w:jc w:val="cente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F5438A">
      <w:rPr>
        <w:rFonts w:ascii="Times New Roman" w:hAnsi="Times New Roman"/>
        <w:noProof/>
        <w:sz w:val="18"/>
      </w:rPr>
      <w:t>8</w:t>
    </w:r>
    <w:r>
      <w:rPr>
        <w:rFonts w:ascii="Times New Roman" w:hAnsi="Times New Roman"/>
        <w:sz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26E" w:rsidRDefault="005E526E">
    <w:pPr>
      <w:pStyle w:val="Header"/>
      <w:jc w:val="cente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PAGE </w:instrText>
    </w:r>
    <w:r>
      <w:rPr>
        <w:rFonts w:ascii="Times New Roman" w:hAnsi="Times New Roman"/>
        <w:sz w:val="18"/>
      </w:rPr>
      <w:fldChar w:fldCharType="separate"/>
    </w:r>
    <w:r w:rsidR="00F5438A">
      <w:rPr>
        <w:rFonts w:ascii="Times New Roman" w:hAnsi="Times New Roman"/>
        <w:noProof/>
        <w:sz w:val="18"/>
      </w:rPr>
      <w:t>3</w:t>
    </w:r>
    <w:r>
      <w:rPr>
        <w:rFonts w:ascii="Times New Roman" w:hAnsi="Times New Roman"/>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190DE5"/>
    <w:multiLevelType w:val="singleLevel"/>
    <w:tmpl w:val="7C7C0D68"/>
    <w:lvl w:ilvl="0">
      <w:start w:val="3"/>
      <w:numFmt w:val="decimal"/>
      <w:lvlText w:val="%1."/>
      <w:legacy w:legacy="1" w:legacySpace="0" w:legacyIndent="705"/>
      <w:lvlJc w:val="left"/>
      <w:pPr>
        <w:ind w:left="705" w:hanging="70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499"/>
    <w:rsid w:val="00042431"/>
    <w:rsid w:val="00087FEB"/>
    <w:rsid w:val="000A481A"/>
    <w:rsid w:val="000A5EB7"/>
    <w:rsid w:val="00183CB8"/>
    <w:rsid w:val="001A5E80"/>
    <w:rsid w:val="001B1848"/>
    <w:rsid w:val="001C6BFA"/>
    <w:rsid w:val="001C7BAF"/>
    <w:rsid w:val="00224064"/>
    <w:rsid w:val="00263CC1"/>
    <w:rsid w:val="0028276D"/>
    <w:rsid w:val="002A2144"/>
    <w:rsid w:val="002B20B9"/>
    <w:rsid w:val="003244C7"/>
    <w:rsid w:val="00336A26"/>
    <w:rsid w:val="00362EAA"/>
    <w:rsid w:val="00381ED9"/>
    <w:rsid w:val="00386658"/>
    <w:rsid w:val="003A3A14"/>
    <w:rsid w:val="003D1CEC"/>
    <w:rsid w:val="00431478"/>
    <w:rsid w:val="004362CC"/>
    <w:rsid w:val="0046767F"/>
    <w:rsid w:val="0049569F"/>
    <w:rsid w:val="00495ACF"/>
    <w:rsid w:val="00504CE3"/>
    <w:rsid w:val="00520488"/>
    <w:rsid w:val="00523B95"/>
    <w:rsid w:val="005D5AD4"/>
    <w:rsid w:val="005D5B01"/>
    <w:rsid w:val="005E526E"/>
    <w:rsid w:val="00607D56"/>
    <w:rsid w:val="00620868"/>
    <w:rsid w:val="00623220"/>
    <w:rsid w:val="00672122"/>
    <w:rsid w:val="006C0A6B"/>
    <w:rsid w:val="006D1E03"/>
    <w:rsid w:val="006D2C34"/>
    <w:rsid w:val="007A62A0"/>
    <w:rsid w:val="007B4C3F"/>
    <w:rsid w:val="00825007"/>
    <w:rsid w:val="00825AE4"/>
    <w:rsid w:val="00866B08"/>
    <w:rsid w:val="008847F0"/>
    <w:rsid w:val="008E2136"/>
    <w:rsid w:val="008F2AF6"/>
    <w:rsid w:val="00945A55"/>
    <w:rsid w:val="0094665C"/>
    <w:rsid w:val="009C4E04"/>
    <w:rsid w:val="009F79FC"/>
    <w:rsid w:val="00A45200"/>
    <w:rsid w:val="00A53FE7"/>
    <w:rsid w:val="00B11FAD"/>
    <w:rsid w:val="00B203E3"/>
    <w:rsid w:val="00B205CF"/>
    <w:rsid w:val="00B327B2"/>
    <w:rsid w:val="00B34135"/>
    <w:rsid w:val="00B51032"/>
    <w:rsid w:val="00B61266"/>
    <w:rsid w:val="00C03AA4"/>
    <w:rsid w:val="00C044F2"/>
    <w:rsid w:val="00C20AAA"/>
    <w:rsid w:val="00C3703D"/>
    <w:rsid w:val="00C84002"/>
    <w:rsid w:val="00C93B61"/>
    <w:rsid w:val="00CA71CD"/>
    <w:rsid w:val="00CE4069"/>
    <w:rsid w:val="00D95C80"/>
    <w:rsid w:val="00DC316E"/>
    <w:rsid w:val="00E165EF"/>
    <w:rsid w:val="00E700E7"/>
    <w:rsid w:val="00E93499"/>
    <w:rsid w:val="00E9714A"/>
    <w:rsid w:val="00EB35B1"/>
    <w:rsid w:val="00F437DF"/>
    <w:rsid w:val="00F5438A"/>
    <w:rsid w:val="00F57DDD"/>
    <w:rsid w:val="00FE32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E3BF23-CF4F-48F2-A5E7-4BB8528B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sz w:val="24"/>
      <w:lang w:eastAsia="en-US"/>
    </w:rPr>
  </w:style>
  <w:style w:type="paragraph" w:styleId="Heading1">
    <w:name w:val="heading 1"/>
    <w:basedOn w:val="Normal"/>
    <w:next w:val="Normal"/>
    <w:qFormat/>
    <w:pPr>
      <w:keepNext/>
      <w:jc w:val="center"/>
      <w:outlineLvl w:val="0"/>
    </w:pPr>
    <w:rPr>
      <w:rFonts w:ascii="CG Times" w:hAnsi="CG Times"/>
      <w:b/>
      <w:sz w:val="20"/>
      <w:lang w:val="en-GB"/>
    </w:rPr>
  </w:style>
  <w:style w:type="paragraph" w:styleId="Heading2">
    <w:name w:val="heading 2"/>
    <w:basedOn w:val="Normal"/>
    <w:next w:val="Normal"/>
    <w:qFormat/>
    <w:pPr>
      <w:keepNext/>
      <w:jc w:val="center"/>
      <w:outlineLvl w:val="1"/>
    </w:pPr>
    <w:rPr>
      <w:rFonts w:ascii="CG Times" w:hAnsi="CG Times"/>
      <w:b/>
      <w:sz w:val="22"/>
      <w:lang w:val="en-GB"/>
    </w:rPr>
  </w:style>
  <w:style w:type="paragraph" w:styleId="Heading3">
    <w:name w:val="heading 3"/>
    <w:basedOn w:val="Normal"/>
    <w:next w:val="Normal"/>
    <w:qFormat/>
    <w:pPr>
      <w:keepNext/>
      <w:jc w:val="both"/>
      <w:outlineLvl w:val="2"/>
    </w:pPr>
    <w:rPr>
      <w:rFonts w:ascii="CG Times" w:hAnsi="CG Times"/>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536"/>
        <w:tab w:val="right" w:pos="9072"/>
      </w:tabs>
    </w:pPr>
  </w:style>
  <w:style w:type="paragraph" w:styleId="Header">
    <w:name w:val="header"/>
    <w:basedOn w:val="Normal"/>
    <w:pPr>
      <w:tabs>
        <w:tab w:val="center" w:pos="4536"/>
        <w:tab w:val="right" w:pos="9072"/>
      </w:tabs>
    </w:pPr>
  </w:style>
  <w:style w:type="paragraph" w:styleId="FootnoteText">
    <w:name w:val="footnote text"/>
    <w:basedOn w:val="Normal"/>
    <w:semiHidden/>
    <w:rPr>
      <w:sz w:val="20"/>
    </w:rPr>
  </w:style>
  <w:style w:type="paragraph" w:customStyle="1" w:styleId="berschrift">
    <w:name w:val="Überschrift"/>
    <w:basedOn w:val="Normal"/>
    <w:pPr>
      <w:keepNext/>
      <w:spacing w:before="480" w:after="240"/>
      <w:jc w:val="center"/>
    </w:pPr>
    <w:rPr>
      <w:b/>
    </w:rPr>
  </w:style>
  <w:style w:type="paragraph" w:customStyle="1" w:styleId="p0">
    <w:name w:val="p0"/>
    <w:basedOn w:val="Normal"/>
    <w:pPr>
      <w:tabs>
        <w:tab w:val="left" w:pos="720"/>
      </w:tabs>
      <w:spacing w:line="240" w:lineRule="atLeast"/>
      <w:jc w:val="both"/>
    </w:pPr>
    <w:rPr>
      <w:rFonts w:ascii="LinePrinter" w:hAnsi="LinePrinter"/>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ind w:left="1416" w:hanging="707"/>
      <w:jc w:val="both"/>
    </w:pPr>
    <w:rPr>
      <w:rFonts w:ascii="CG Times" w:hAnsi="CG Times"/>
      <w:sz w:val="20"/>
      <w:lang w:val="en-GB"/>
    </w:rPr>
  </w:style>
  <w:style w:type="paragraph" w:styleId="BodyText">
    <w:name w:val="Body Text"/>
    <w:basedOn w:val="Normal"/>
    <w:pPr>
      <w:jc w:val="both"/>
    </w:pPr>
    <w:rPr>
      <w:rFonts w:ascii="CG Times" w:hAnsi="CG Times"/>
      <w:sz w:val="20"/>
      <w:lang w:val="en-G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3">
    <w:name w:val="Body Text 3"/>
    <w:basedOn w:val="Normal"/>
    <w:pPr>
      <w:jc w:val="both"/>
    </w:pPr>
    <w:rPr>
      <w:rFonts w:ascii="Times New Roman" w:hAnsi="Times New Roman"/>
      <w:sz w:val="18"/>
      <w:lang w:val="en-GB"/>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Indent">
    <w:name w:val="Body Text Indent"/>
    <w:basedOn w:val="Normal"/>
    <w:pPr>
      <w:ind w:left="709"/>
      <w:jc w:val="both"/>
    </w:pPr>
    <w:rPr>
      <w:rFonts w:ascii="Times New Roman" w:hAnsi="Times New Roman"/>
      <w:sz w:val="18"/>
      <w:lang w:val="en-GB"/>
    </w:rPr>
  </w:style>
  <w:style w:type="paragraph" w:customStyle="1" w:styleId="Textedebulles">
    <w:name w:val="Texte de bulles"/>
    <w:basedOn w:val="Normal"/>
    <w:semiHidden/>
    <w:rPr>
      <w:rFonts w:ascii="Tahoma" w:hAnsi="Tahoma" w:cs="Tahoma"/>
      <w:sz w:val="16"/>
      <w:szCs w:val="16"/>
    </w:rPr>
  </w:style>
  <w:style w:type="table" w:customStyle="1" w:styleId="Tabellengitternetz">
    <w:name w:val="Tabellengitternetz"/>
    <w:basedOn w:val="TableNormal"/>
    <w:uiPriority w:val="59"/>
    <w:rsid w:val="00C044F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1894</Words>
  <Characters>10422</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Deutsche Bank</Company>
  <LinksUpToDate>false</LinksUpToDate>
  <CharactersWithSpaces>12292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Hartenfels</dc:creator>
  <cp:keywords>For internal use only</cp:keywords>
  <cp:lastModifiedBy>Konstantinos Karountzos</cp:lastModifiedBy>
  <cp:revision>2</cp:revision>
  <cp:lastPrinted>2009-05-11T10:39:00Z</cp:lastPrinted>
  <dcterms:created xsi:type="dcterms:W3CDTF">2013-09-20T08:51:00Z</dcterms:created>
  <dcterms:modified xsi:type="dcterms:W3CDTF">2013-09-20T08:51:00Z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gFAAbtDMpgn6UhoNLp+MBqGQ6op8umaj572THyk0aoYphIWQf2nYKf6sgTi/NRQ2vM/7bCuq9bxrBU9L_x000d_
UUpFsMKrCTPW7ZyRNcTORrY0YzVmijxVPGJQ5bmf5UIjY0WDtecBTY/aN7CqcgERxVYhh4cgTlk4_x000d_
PeudyJBAywsNFwkKTg+NNta7qnFr3yo5P4NytxBxeGEyKYNm11o7hfQq3DQoiMRqKfVubvIOmLvp_x000d_
zg7iq7WzyCAmnyzce</vt:lpwstr>
  </property>
  <property fmtid="{D5CDD505-2E9C-101B-9397-08002B2CF9AE}" pid="3" name="MAIL_MSG_ID2">
    <vt:lpwstr>9Z3Xylo5LIE89YtSxcsCCv1BZM0tHYOFPc2nHpJrHbHYT4OZHgr3EESyL77_x000d_
x0WpcGPJcV494qnFtJHn/hcNlfsoBuxqEi+cRQ==</vt:lpwstr>
  </property>
  <property fmtid="{D5CDD505-2E9C-101B-9397-08002B2CF9AE}" pid="4" name="RESPONSE_SENDER_NAME">
    <vt:lpwstr>sAAA2RgG6J6jCJ15TzoyhQdGFLzlk8r/U3em8CHpCf4HFlY=</vt:lpwstr>
  </property>
  <property fmtid="{D5CDD505-2E9C-101B-9397-08002B2CF9AE}" pid="5" name="EMAIL_OWNER_ADDRESS">
    <vt:lpwstr>4AAAyjQjm0EOGgKpGVvRqXAEmyrEFLrviya+2sN9og1jQXmHWQKwtfu4ww==</vt:lpwstr>
  </property>
  <property fmtid="{D5CDD505-2E9C-101B-9397-08002B2CF9AE}" pid="6" name="TitusGUID">
    <vt:lpwstr>03604146-5fd4-415f-a20a-b3440714e433</vt:lpwstr>
  </property>
  <property fmtid="{D5CDD505-2E9C-101B-9397-08002B2CF9AE}" pid="7" name="aliashDocumentMarking">
    <vt:lpwstr>For internal use only</vt:lpwstr>
  </property>
  <property fmtid="{D5CDD505-2E9C-101B-9397-08002B2CF9AE}" pid="8" name="db.comClassification">
    <vt:lpwstr>For internal use only</vt:lpwstr>
  </property>
</Properties>
</file>